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ED8E" w14:textId="77777777" w:rsidR="006C3ABA" w:rsidRDefault="006C3ABA" w:rsidP="006C3ABA">
      <w:pPr>
        <w:spacing w:line="240" w:lineRule="auto"/>
        <w:rPr>
          <w:rFonts w:ascii="Calibri" w:eastAsia="Times New Roman" w:hAnsi="Calibri" w:cs="Calibri"/>
          <w:b/>
          <w:bCs/>
          <w:color w:val="000000"/>
          <w:kern w:val="0"/>
          <w:sz w:val="22"/>
          <w:szCs w:val="22"/>
          <w:lang w:eastAsia="fr-FR"/>
          <w14:ligatures w14:val="none"/>
        </w:rPr>
      </w:pPr>
    </w:p>
    <w:p w14:paraId="03445489" w14:textId="3805C20F" w:rsidR="006C3ABA" w:rsidRDefault="006C3ABA" w:rsidP="006C3ABA">
      <w:pPr>
        <w:spacing w:line="240" w:lineRule="auto"/>
        <w:rPr>
          <w:rFonts w:ascii="Calibri" w:eastAsia="Times New Roman" w:hAnsi="Calibri" w:cs="Calibri"/>
          <w:b/>
          <w:bCs/>
          <w:color w:val="000000"/>
          <w:kern w:val="0"/>
          <w:sz w:val="22"/>
          <w:szCs w:val="22"/>
          <w:lang w:eastAsia="fr-FR"/>
          <w14:ligatures w14:val="none"/>
        </w:rPr>
      </w:pPr>
      <w:r>
        <w:rPr>
          <w:noProof/>
          <w:bdr w:val="none" w:sz="0" w:space="0" w:color="auto" w:frame="1"/>
        </w:rPr>
        <w:drawing>
          <wp:inline distT="0" distB="0" distL="0" distR="0" wp14:anchorId="2AE95047" wp14:editId="43B6F8D8">
            <wp:extent cx="2241550" cy="908050"/>
            <wp:effectExtent l="0" t="0" r="6350" b="0"/>
            <wp:docPr id="825428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0" cy="908050"/>
                    </a:xfrm>
                    <a:prstGeom prst="rect">
                      <a:avLst/>
                    </a:prstGeom>
                    <a:noFill/>
                    <a:ln>
                      <a:noFill/>
                    </a:ln>
                  </pic:spPr>
                </pic:pic>
              </a:graphicData>
            </a:graphic>
          </wp:inline>
        </w:drawing>
      </w:r>
      <w:r>
        <w:rPr>
          <w:rFonts w:ascii="Calibri" w:eastAsia="Times New Roman" w:hAnsi="Calibri" w:cs="Calibri"/>
          <w:b/>
          <w:bCs/>
          <w:color w:val="000000"/>
          <w:kern w:val="0"/>
          <w:sz w:val="22"/>
          <w:szCs w:val="22"/>
          <w:lang w:eastAsia="fr-FR"/>
          <w14:ligatures w14:val="none"/>
        </w:rPr>
        <w:t xml:space="preserve">                                             </w:t>
      </w:r>
      <w:r>
        <w:rPr>
          <w:noProof/>
          <w:bdr w:val="none" w:sz="0" w:space="0" w:color="auto" w:frame="1"/>
        </w:rPr>
        <w:drawing>
          <wp:inline distT="0" distB="0" distL="0" distR="0" wp14:anchorId="0A77B169" wp14:editId="6DBC2A34">
            <wp:extent cx="1612900" cy="806450"/>
            <wp:effectExtent l="0" t="0" r="6350" b="0"/>
            <wp:docPr id="1300150107" name="Image 2" descr="Une image contenant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0107" name="Image 2" descr="Une image contenant texte, Police, Graph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14:paraId="15972E6A" w14:textId="77777777" w:rsidR="006C3ABA" w:rsidRDefault="006C3ABA" w:rsidP="006C3ABA">
      <w:pPr>
        <w:spacing w:line="240" w:lineRule="auto"/>
        <w:jc w:val="center"/>
        <w:rPr>
          <w:rFonts w:ascii="Calibri" w:eastAsia="Times New Roman" w:hAnsi="Calibri" w:cs="Calibri"/>
          <w:b/>
          <w:bCs/>
          <w:color w:val="000000"/>
          <w:kern w:val="0"/>
          <w:sz w:val="22"/>
          <w:szCs w:val="22"/>
          <w:lang w:eastAsia="fr-FR"/>
          <w14:ligatures w14:val="none"/>
        </w:rPr>
      </w:pPr>
    </w:p>
    <w:p w14:paraId="6EF04B54"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TERMES DE RÉFÉRENCES </w:t>
      </w:r>
    </w:p>
    <w:tbl>
      <w:tblPr>
        <w:tblW w:w="0" w:type="auto"/>
        <w:tblCellMar>
          <w:top w:w="15" w:type="dxa"/>
          <w:left w:w="15" w:type="dxa"/>
          <w:bottom w:w="15" w:type="dxa"/>
          <w:right w:w="15" w:type="dxa"/>
        </w:tblCellMar>
        <w:tblLook w:val="04A0" w:firstRow="1" w:lastRow="0" w:firstColumn="1" w:lastColumn="0" w:noHBand="0" w:noVBand="1"/>
      </w:tblPr>
      <w:tblGrid>
        <w:gridCol w:w="1196"/>
        <w:gridCol w:w="7856"/>
      </w:tblGrid>
      <w:tr w:rsidR="000B3C27" w:rsidRPr="000B3C27" w14:paraId="1186351F" w14:textId="77777777" w:rsidTr="000B3C27">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D678"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Titre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844C"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Analyse des expériences pratiques en matière d'engagement des parlements avec les OSC et les groupes de défense des droits des femmes sur les questions d'égalité entre les femmes et les hommes et formulation des meilleures pratiques et des enseignements tirés.</w:t>
            </w:r>
          </w:p>
        </w:tc>
      </w:tr>
      <w:tr w:rsidR="000B3C27" w:rsidRPr="000B3C27" w14:paraId="4BD264C8" w14:textId="77777777" w:rsidTr="000B3C2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0B41C"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Projet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8BCF"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Législatures inclusives pour des politiques sensibles au genre (LIPSG)</w:t>
            </w:r>
          </w:p>
        </w:tc>
      </w:tr>
      <w:tr w:rsidR="000B3C27" w:rsidRPr="000B3C27" w14:paraId="35B4D213" w14:textId="77777777" w:rsidTr="000B3C27">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12BAA"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Objet du contrat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4FEE2"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xml:space="preserve">Livraison de l’activité </w:t>
            </w:r>
            <w:r w:rsidRPr="000B3C27">
              <w:rPr>
                <w:rFonts w:ascii="Calibri" w:eastAsia="Times New Roman" w:hAnsi="Calibri" w:cs="Calibri"/>
                <w:b/>
                <w:bCs/>
                <w:color w:val="000000"/>
                <w:kern w:val="0"/>
                <w:lang w:eastAsia="fr-FR"/>
                <w14:ligatures w14:val="none"/>
              </w:rPr>
              <w:t>1313.1</w:t>
            </w:r>
          </w:p>
          <w:p w14:paraId="4DD3140B"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voir livrables inscrits au TDRs ci-dessous</w:t>
            </w:r>
          </w:p>
        </w:tc>
      </w:tr>
      <w:tr w:rsidR="000B3C27" w:rsidRPr="000B3C27" w14:paraId="7FB9C560" w14:textId="77777777" w:rsidTr="000B3C2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E1D7"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Période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3E520"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Juin 2024</w:t>
            </w:r>
          </w:p>
        </w:tc>
      </w:tr>
      <w:tr w:rsidR="000B3C27" w:rsidRPr="000B3C27" w14:paraId="6C7EB56F" w14:textId="77777777" w:rsidTr="000B3C27">
        <w:trPr>
          <w:trHeight w:val="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60264"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Niveau d'effort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67C62"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Un maximum de 3,1 jours / 24 heures dont le paiement sera en XOF</w:t>
            </w:r>
          </w:p>
        </w:tc>
      </w:tr>
    </w:tbl>
    <w:p w14:paraId="54034AA6"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1D53AEBA"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i/>
          <w:iCs/>
          <w:color w:val="000000"/>
          <w:kern w:val="0"/>
          <w:lang w:eastAsia="fr-FR"/>
          <w14:ligatures w14:val="none"/>
        </w:rPr>
        <w:t>L’usage du masculin dans ce document a pour unique but d’alléger le texte</w:t>
      </w:r>
    </w:p>
    <w:p w14:paraId="2E62E90B"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23930BD0" w14:textId="77777777" w:rsidR="000B3C27" w:rsidRPr="000B3C27" w:rsidRDefault="000B3C27" w:rsidP="000B3C27">
      <w:pPr>
        <w:spacing w:before="240" w:after="240" w:line="240" w:lineRule="auto"/>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202124"/>
          <w:kern w:val="0"/>
          <w:u w:val="single"/>
          <w:lang w:eastAsia="fr-FR"/>
          <w14:ligatures w14:val="none"/>
        </w:rPr>
        <w:t>1. Contexte et la justification de l’activité</w:t>
      </w:r>
    </w:p>
    <w:p w14:paraId="5B38E29C"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Dans le cadre des efforts visant à accroître l'engagement effectif des OSC/GDF dans les processus législatifs et de contrôle du parlement et à garantir leur contribution au travail parlementaire, les activités de formations ont été organisées. La présente activité 1313.1permettra d’analyser et de documenter les expériences des parlements en matière d'engagement avec les OSC/GDF sur les questions d'égalité entre les femmes et les hommes et pour formuler les meilleures pratiques et les leçons apprises. Un consultant local et un consultant international seront recrutés à cet effet pour s’assurer de l’utilisation des méthodes et outils. L’analyse du consultant fera la lumière sur les difficultés et les points à améliorer.</w:t>
      </w:r>
    </w:p>
    <w:p w14:paraId="305A4F6B"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lastRenderedPageBreak/>
        <w:t> </w:t>
      </w:r>
    </w:p>
    <w:p w14:paraId="13A5800F" w14:textId="77777777" w:rsidR="000B3C27" w:rsidRPr="000B3C27" w:rsidRDefault="000B3C27" w:rsidP="000B3C27">
      <w:pPr>
        <w:spacing w:before="240" w:after="0" w:line="240" w:lineRule="auto"/>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202124"/>
          <w:kern w:val="0"/>
          <w:u w:val="single"/>
          <w:lang w:eastAsia="fr-FR"/>
          <w14:ligatures w14:val="none"/>
        </w:rPr>
        <w:t> 2. Description et objectif (s) visé (s) par les activités</w:t>
      </w:r>
    </w:p>
    <w:p w14:paraId="4F2E7E2A"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Analyser les expériences sur l'engagement du Parlement avec les OSC/GRR sur les questions d'égalité entre les femmes et les hommes. </w:t>
      </w:r>
    </w:p>
    <w:p w14:paraId="45AAEC5F" w14:textId="77777777" w:rsidR="000B3C27" w:rsidRPr="000B3C27" w:rsidRDefault="000B3C27" w:rsidP="000B3C27">
      <w:pPr>
        <w:spacing w:after="0" w:line="240" w:lineRule="auto"/>
        <w:ind w:right="-28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493ACD8E" w14:textId="77777777" w:rsidR="000B3C27" w:rsidRPr="000B3C27" w:rsidRDefault="000B3C27" w:rsidP="000B3C27">
      <w:pPr>
        <w:spacing w:after="0" w:line="240" w:lineRule="auto"/>
        <w:ind w:right="26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u w:val="single"/>
          <w:lang w:eastAsia="fr-FR"/>
          <w14:ligatures w14:val="none"/>
        </w:rPr>
        <w:t>3. Durée du contrat</w:t>
      </w:r>
    </w:p>
    <w:p w14:paraId="6FECA0A4"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xml:space="preserve">Le Consultant aura un total de 3,1 jours / 24 heures </w:t>
      </w:r>
      <w:r w:rsidRPr="000B3C27">
        <w:rPr>
          <w:rFonts w:ascii="Calibri" w:eastAsia="Times New Roman" w:hAnsi="Calibri" w:cs="Calibri"/>
          <w:b/>
          <w:bCs/>
          <w:color w:val="000000"/>
          <w:kern w:val="0"/>
          <w:lang w:eastAsia="fr-FR"/>
          <w14:ligatures w14:val="none"/>
        </w:rPr>
        <w:t xml:space="preserve">sur la période du 05 au 28 Juin 2024 </w:t>
      </w:r>
      <w:r w:rsidRPr="000B3C27">
        <w:rPr>
          <w:rFonts w:ascii="Calibri" w:eastAsia="Times New Roman" w:hAnsi="Calibri" w:cs="Calibri"/>
          <w:color w:val="000000"/>
          <w:kern w:val="0"/>
          <w:lang w:eastAsia="fr-FR"/>
          <w14:ligatures w14:val="none"/>
        </w:rPr>
        <w:t>pour mener les deux activités.</w:t>
      </w:r>
    </w:p>
    <w:p w14:paraId="63DBAE89"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Les rapports doivent être présentés dans les deux semaines suivant la réalisation de chaque étape.</w:t>
      </w:r>
    </w:p>
    <w:p w14:paraId="7DC39A74"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u w:val="single"/>
          <w:lang w:eastAsia="fr-FR"/>
          <w14:ligatures w14:val="none"/>
        </w:rPr>
        <w:t>4. Portée des travaux</w:t>
      </w:r>
    </w:p>
    <w:p w14:paraId="5409486E"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444746"/>
          <w:kern w:val="0"/>
          <w:shd w:val="clear" w:color="auto" w:fill="FFFFFF"/>
          <w:lang w:eastAsia="fr-FR"/>
          <w14:ligatures w14:val="none"/>
        </w:rPr>
        <w:t>Le consultant travaillera en étroite collaboration avec l'équipe projet. Il sera mis en contact avec le consultant canadien/international pour l'organisation et le déroulement de la mission.</w:t>
      </w:r>
      <w:r w:rsidRPr="000B3C27">
        <w:rPr>
          <w:rFonts w:ascii="Calibri" w:eastAsia="Times New Roman" w:hAnsi="Calibri" w:cs="Calibri"/>
          <w:color w:val="000000"/>
          <w:kern w:val="0"/>
          <w:lang w:eastAsia="fr-FR"/>
          <w14:ligatures w14:val="none"/>
        </w:rPr>
        <w:t xml:space="preserve"> Le consultant sera appuyé par un consultant international/canadien.</w:t>
      </w:r>
    </w:p>
    <w:p w14:paraId="032C7A35"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5C58F95A"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Activité 1313.1 : Analyse des expériences pratiques en matière d'engagement des parlements avec les OSC et les groupes de défense des droits des femmes sur les questions d'égalité entre les femmes et les hommes et formulation des meilleures pratiques et des enseignements tirés.</w:t>
      </w:r>
      <w:r w:rsidRPr="000B3C27">
        <w:rPr>
          <w:rFonts w:ascii="Calibri" w:eastAsia="Times New Roman" w:hAnsi="Calibri" w:cs="Calibri"/>
          <w:color w:val="000000"/>
          <w:kern w:val="0"/>
          <w:lang w:eastAsia="fr-FR"/>
          <w14:ligatures w14:val="none"/>
        </w:rPr>
        <w:t> </w:t>
      </w:r>
    </w:p>
    <w:p w14:paraId="5C62D114"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Engagement des parlements avec les OSC et les groupes de défense des droits des femmes sur les questions d'égalité entre les femmes et les hommes et formulation des meilleures pratiques et des enseignements tirés.</w:t>
      </w:r>
    </w:p>
    <w:p w14:paraId="55FBE5E0" w14:textId="77777777" w:rsidR="000B3C27" w:rsidRPr="000B3C27" w:rsidRDefault="000B3C27" w:rsidP="000B3C27">
      <w:pPr>
        <w:spacing w:before="240" w:after="0" w:line="240" w:lineRule="auto"/>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Le consultant local devra </w:t>
      </w:r>
    </w:p>
    <w:p w14:paraId="3BAE94A6" w14:textId="77777777" w:rsidR="000B3C27" w:rsidRPr="000B3C27" w:rsidRDefault="000B3C27" w:rsidP="000B3C27">
      <w:pPr>
        <w:spacing w:after="0" w:line="240" w:lineRule="auto"/>
        <w:rPr>
          <w:rFonts w:ascii="Times New Roman" w:eastAsia="Times New Roman" w:hAnsi="Times New Roman" w:cs="Times New Roman"/>
          <w:kern w:val="0"/>
          <w:lang w:eastAsia="fr-FR"/>
          <w14:ligatures w14:val="none"/>
        </w:rPr>
      </w:pPr>
    </w:p>
    <w:p w14:paraId="338968B7" w14:textId="77777777" w:rsidR="000B3C27" w:rsidRPr="000B3C27" w:rsidRDefault="000B3C27" w:rsidP="000B3C27">
      <w:pPr>
        <w:spacing w:after="0" w:line="240" w:lineRule="auto"/>
        <w:ind w:left="720" w:hanging="36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w:t>
      </w:r>
      <w:r w:rsidRPr="000B3C27">
        <w:rPr>
          <w:rFonts w:ascii="Times New Roman" w:eastAsia="Times New Roman" w:hAnsi="Times New Roman" w:cs="Times New Roman"/>
          <w:color w:val="000000"/>
          <w:kern w:val="0"/>
          <w:sz w:val="14"/>
          <w:szCs w:val="14"/>
          <w:lang w:eastAsia="fr-FR"/>
          <w14:ligatures w14:val="none"/>
        </w:rPr>
        <w:t xml:space="preserve">   </w:t>
      </w:r>
      <w:r w:rsidRPr="000B3C27">
        <w:rPr>
          <w:rFonts w:ascii="Times New Roman" w:eastAsia="Times New Roman" w:hAnsi="Times New Roman" w:cs="Times New Roman"/>
          <w:color w:val="000000"/>
          <w:kern w:val="0"/>
          <w:sz w:val="14"/>
          <w:szCs w:val="14"/>
          <w:lang w:eastAsia="fr-FR"/>
          <w14:ligatures w14:val="none"/>
        </w:rPr>
        <w:tab/>
      </w:r>
      <w:r w:rsidRPr="000B3C27">
        <w:rPr>
          <w:rFonts w:ascii="Calibri" w:eastAsia="Times New Roman" w:hAnsi="Calibri" w:cs="Calibri"/>
          <w:color w:val="000000"/>
          <w:kern w:val="0"/>
          <w:lang w:eastAsia="fr-FR"/>
          <w14:ligatures w14:val="none"/>
        </w:rPr>
        <w:t>Faire le bilan de l’utilisation des outils</w:t>
      </w:r>
    </w:p>
    <w:p w14:paraId="3983081A" w14:textId="77777777" w:rsidR="000B3C27" w:rsidRPr="000B3C27" w:rsidRDefault="000B3C27" w:rsidP="000B3C27">
      <w:pPr>
        <w:spacing w:after="0" w:line="240" w:lineRule="auto"/>
        <w:ind w:left="720" w:hanging="36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w:t>
      </w:r>
      <w:r w:rsidRPr="000B3C27">
        <w:rPr>
          <w:rFonts w:ascii="Times New Roman" w:eastAsia="Times New Roman" w:hAnsi="Times New Roman" w:cs="Times New Roman"/>
          <w:color w:val="000000"/>
          <w:kern w:val="0"/>
          <w:sz w:val="14"/>
          <w:szCs w:val="14"/>
          <w:lang w:eastAsia="fr-FR"/>
          <w14:ligatures w14:val="none"/>
        </w:rPr>
        <w:t xml:space="preserve">   </w:t>
      </w:r>
      <w:r w:rsidRPr="000B3C27">
        <w:rPr>
          <w:rFonts w:ascii="Times New Roman" w:eastAsia="Times New Roman" w:hAnsi="Times New Roman" w:cs="Times New Roman"/>
          <w:color w:val="000000"/>
          <w:kern w:val="0"/>
          <w:sz w:val="14"/>
          <w:szCs w:val="14"/>
          <w:lang w:eastAsia="fr-FR"/>
          <w14:ligatures w14:val="none"/>
        </w:rPr>
        <w:tab/>
      </w:r>
      <w:r w:rsidRPr="000B3C27">
        <w:rPr>
          <w:rFonts w:ascii="Calibri" w:eastAsia="Times New Roman" w:hAnsi="Calibri" w:cs="Calibri"/>
          <w:color w:val="000000"/>
          <w:kern w:val="0"/>
          <w:lang w:eastAsia="fr-FR"/>
          <w14:ligatures w14:val="none"/>
        </w:rPr>
        <w:t>Identifier les difficultés et les besoins à la suite des insuffisances constatées pour mieux implémenter les outils</w:t>
      </w:r>
    </w:p>
    <w:p w14:paraId="72DA9C31" w14:textId="77777777" w:rsidR="000B3C27" w:rsidRPr="000B3C27" w:rsidRDefault="000B3C27" w:rsidP="000B3C27">
      <w:pPr>
        <w:shd w:val="clear" w:color="auto" w:fill="FFFFFF"/>
        <w:spacing w:after="0" w:line="240" w:lineRule="auto"/>
        <w:ind w:left="720" w:hanging="36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w:t>
      </w:r>
      <w:r w:rsidRPr="000B3C27">
        <w:rPr>
          <w:rFonts w:ascii="Times New Roman" w:eastAsia="Times New Roman" w:hAnsi="Times New Roman" w:cs="Times New Roman"/>
          <w:color w:val="000000"/>
          <w:kern w:val="0"/>
          <w:sz w:val="14"/>
          <w:szCs w:val="14"/>
          <w:lang w:eastAsia="fr-FR"/>
          <w14:ligatures w14:val="none"/>
        </w:rPr>
        <w:t xml:space="preserve">    </w:t>
      </w:r>
      <w:r w:rsidRPr="000B3C27">
        <w:rPr>
          <w:rFonts w:ascii="Calibri" w:eastAsia="Times New Roman" w:hAnsi="Calibri" w:cs="Calibri"/>
          <w:color w:val="000000"/>
          <w:kern w:val="0"/>
          <w:lang w:eastAsia="fr-FR"/>
          <w14:ligatures w14:val="none"/>
        </w:rPr>
        <w:t>Produire un rapport de mission en mentionnant clairement les constats ; les observations, les appréciations et les recommandations</w:t>
      </w:r>
    </w:p>
    <w:p w14:paraId="47A70055"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6CC49285" w14:textId="77777777" w:rsidR="000B3C27" w:rsidRPr="000B3C27" w:rsidRDefault="000B3C27" w:rsidP="000B3C27">
      <w:pPr>
        <w:spacing w:before="240" w:after="0" w:line="240" w:lineRule="auto"/>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202124"/>
          <w:kern w:val="0"/>
          <w:u w:val="single"/>
          <w:lang w:eastAsia="fr-FR"/>
          <w14:ligatures w14:val="none"/>
        </w:rPr>
        <w:t>5. Livrables </w:t>
      </w:r>
    </w:p>
    <w:p w14:paraId="4C35E9C2"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4B55919D" w14:textId="77777777" w:rsidR="000B3C27" w:rsidRPr="000B3C27" w:rsidRDefault="000B3C27" w:rsidP="000B3C27">
      <w:pPr>
        <w:spacing w:before="240" w:after="0" w:line="240" w:lineRule="auto"/>
        <w:rPr>
          <w:rFonts w:ascii="Times New Roman" w:eastAsia="Times New Roman" w:hAnsi="Times New Roman" w:cs="Times New Roman"/>
          <w:kern w:val="0"/>
          <w:lang w:eastAsia="fr-FR"/>
          <w14:ligatures w14:val="none"/>
        </w:rPr>
      </w:pPr>
      <w:r w:rsidRPr="000B3C27">
        <w:rPr>
          <w:rFonts w:ascii="Calibri" w:eastAsia="Times New Roman" w:hAnsi="Calibri" w:cs="Calibri"/>
          <w:color w:val="202124"/>
          <w:kern w:val="0"/>
          <w:lang w:eastAsia="fr-FR"/>
          <w14:ligatures w14:val="none"/>
        </w:rPr>
        <w:t>Les livrables de la mission sont :</w:t>
      </w:r>
    </w:p>
    <w:p w14:paraId="2CC02195" w14:textId="77777777" w:rsidR="000B3C27" w:rsidRPr="000B3C27" w:rsidRDefault="000B3C27" w:rsidP="000B3C27">
      <w:pPr>
        <w:numPr>
          <w:ilvl w:val="0"/>
          <w:numId w:val="15"/>
        </w:numPr>
        <w:spacing w:after="0" w:line="240" w:lineRule="auto"/>
        <w:textAlignment w:val="baseline"/>
        <w:rPr>
          <w:rFonts w:ascii="Calibri" w:eastAsia="Times New Roman" w:hAnsi="Calibri" w:cs="Calibri"/>
          <w:color w:val="202124"/>
          <w:kern w:val="0"/>
          <w:lang w:eastAsia="fr-FR"/>
          <w14:ligatures w14:val="none"/>
        </w:rPr>
      </w:pPr>
      <w:r w:rsidRPr="000B3C27">
        <w:rPr>
          <w:rFonts w:ascii="Calibri" w:eastAsia="Times New Roman" w:hAnsi="Calibri" w:cs="Calibri"/>
          <w:color w:val="202124"/>
          <w:kern w:val="0"/>
          <w:lang w:eastAsia="fr-FR"/>
          <w14:ligatures w14:val="none"/>
        </w:rPr>
        <w:t>Les outils actualisés </w:t>
      </w:r>
    </w:p>
    <w:p w14:paraId="61D51A08" w14:textId="77777777" w:rsidR="000B3C27" w:rsidRPr="000B3C27" w:rsidRDefault="000B3C27" w:rsidP="000B3C27">
      <w:pPr>
        <w:numPr>
          <w:ilvl w:val="0"/>
          <w:numId w:val="15"/>
        </w:numPr>
        <w:spacing w:after="240" w:line="240" w:lineRule="auto"/>
        <w:textAlignment w:val="baseline"/>
        <w:rPr>
          <w:rFonts w:ascii="Calibri" w:eastAsia="Times New Roman" w:hAnsi="Calibri" w:cs="Calibri"/>
          <w:color w:val="202124"/>
          <w:kern w:val="0"/>
          <w:lang w:eastAsia="fr-FR"/>
          <w14:ligatures w14:val="none"/>
        </w:rPr>
      </w:pPr>
      <w:r w:rsidRPr="000B3C27">
        <w:rPr>
          <w:rFonts w:ascii="Calibri" w:eastAsia="Times New Roman" w:hAnsi="Calibri" w:cs="Calibri"/>
          <w:color w:val="202124"/>
          <w:kern w:val="0"/>
          <w:lang w:eastAsia="fr-FR"/>
          <w14:ligatures w14:val="none"/>
        </w:rPr>
        <w:t>Le rapport de mission</w:t>
      </w:r>
    </w:p>
    <w:p w14:paraId="47549AFE" w14:textId="77777777" w:rsidR="000B3C27" w:rsidRPr="000B3C27" w:rsidRDefault="000B3C27" w:rsidP="000B3C27">
      <w:pPr>
        <w:spacing w:after="0" w:line="240" w:lineRule="auto"/>
        <w:rPr>
          <w:rFonts w:ascii="Times New Roman" w:eastAsia="Times New Roman" w:hAnsi="Times New Roman" w:cs="Times New Roman"/>
          <w:kern w:val="0"/>
          <w:lang w:eastAsia="fr-FR"/>
          <w14:ligatures w14:val="none"/>
        </w:rPr>
      </w:pPr>
    </w:p>
    <w:p w14:paraId="13CAE64E"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u w:val="single"/>
          <w:lang w:eastAsia="fr-FR"/>
          <w14:ligatures w14:val="none"/>
        </w:rPr>
        <w:t>6. Qualifications et expériences requises</w:t>
      </w:r>
    </w:p>
    <w:p w14:paraId="69F2049E"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V-1.  Profil :</w:t>
      </w:r>
    </w:p>
    <w:p w14:paraId="04A809C7"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Être titulaire d'un diplôme universitaire BAC + 5 (maîtrise, DESS, DEA) ou d'un doctorat en sciences sociales, droit, affaires publiques, politique, finances publiques, économie ou domaines connexes ;</w:t>
      </w:r>
    </w:p>
    <w:p w14:paraId="3D8BCBBE"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Au moins cinq (05) ans d'expérience dans la recherche ;</w:t>
      </w:r>
    </w:p>
    <w:p w14:paraId="3714178F"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Fort capacité en animation d’atelier ;</w:t>
      </w:r>
    </w:p>
    <w:p w14:paraId="18D89322"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Démontrer une solide connaissance des questions de genre et d'inclusion au Togo ;</w:t>
      </w:r>
    </w:p>
    <w:p w14:paraId="47912C15"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Avoir des compétences analytiques et une bonne capacité de dialogue ;</w:t>
      </w:r>
    </w:p>
    <w:p w14:paraId="27550C54"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Démontrer une forte capacité de gestion d'équipe, d'animation d'atelier, de coordination du travail en atelier et de travail dans un contexte multipartite et multiculturel ;</w:t>
      </w:r>
    </w:p>
    <w:p w14:paraId="04C6BF2C"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Avoir des compétences avérées en matière de communication (orale et écrite) ;</w:t>
      </w:r>
    </w:p>
    <w:p w14:paraId="57A0A77E"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Avoir une parfaite maîtrise de la langue française ;</w:t>
      </w:r>
    </w:p>
    <w:p w14:paraId="49466291"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Soyez réellement proactif, disponible et flexible pour vous adapter à la période de la mission.</w:t>
      </w:r>
    </w:p>
    <w:p w14:paraId="2C402DB1" w14:textId="77777777" w:rsidR="000B3C27" w:rsidRPr="000B3C27" w:rsidRDefault="000B3C27" w:rsidP="000B3C27">
      <w:pPr>
        <w:numPr>
          <w:ilvl w:val="0"/>
          <w:numId w:val="16"/>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Fournissez quelques références des organisations au nom desquelles le consultant a mené des activités d'étude. </w:t>
      </w:r>
    </w:p>
    <w:p w14:paraId="3525B10C" w14:textId="77777777" w:rsidR="000B3C27" w:rsidRPr="000B3C27" w:rsidRDefault="000B3C27" w:rsidP="000B3C27">
      <w:pPr>
        <w:numPr>
          <w:ilvl w:val="0"/>
          <w:numId w:val="16"/>
        </w:numPr>
        <w:spacing w:after="30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Une expérience de travail avec l'Assemblée nationale serait un atout.</w:t>
      </w:r>
    </w:p>
    <w:p w14:paraId="0205F9B9"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3A49D1F3"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V-2.  Compétences :</w:t>
      </w:r>
    </w:p>
    <w:p w14:paraId="3D082368"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Avoir de très bonnes capacités de rédaction et de communication ;</w:t>
      </w:r>
    </w:p>
    <w:p w14:paraId="7C432C3D"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Capacité d'analyse et de synthèse ;</w:t>
      </w:r>
    </w:p>
    <w:p w14:paraId="380509BC"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Respecter les engagements ;</w:t>
      </w:r>
    </w:p>
    <w:p w14:paraId="34534897"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Capacité d'innovation ;</w:t>
      </w:r>
    </w:p>
    <w:p w14:paraId="7A1493C8"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Bon esprit d'équipe ;</w:t>
      </w:r>
    </w:p>
    <w:p w14:paraId="02765213"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Le sens des responsabilités ;</w:t>
      </w:r>
    </w:p>
    <w:p w14:paraId="10376478"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Assumer toutes les responsabilités et honorer les engagements ;</w:t>
      </w:r>
    </w:p>
    <w:p w14:paraId="3816009A" w14:textId="77777777" w:rsidR="000B3C27" w:rsidRPr="000B3C27" w:rsidRDefault="000B3C27" w:rsidP="000B3C27">
      <w:pPr>
        <w:numPr>
          <w:ilvl w:val="0"/>
          <w:numId w:val="17"/>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Respect des normes techniques professionnelles et de la qualité ;</w:t>
      </w:r>
    </w:p>
    <w:p w14:paraId="3F21D67B" w14:textId="77777777" w:rsidR="000B3C27" w:rsidRPr="000B3C27" w:rsidRDefault="000B3C27" w:rsidP="000B3C27">
      <w:pPr>
        <w:numPr>
          <w:ilvl w:val="0"/>
          <w:numId w:val="17"/>
        </w:numPr>
        <w:spacing w:after="24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Être disponible immédiatement.</w:t>
      </w:r>
    </w:p>
    <w:p w14:paraId="102E11EA"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527200B1"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b/>
          <w:bCs/>
          <w:color w:val="000000"/>
          <w:kern w:val="0"/>
          <w:lang w:eastAsia="fr-FR"/>
          <w14:ligatures w14:val="none"/>
        </w:rPr>
        <w:t>VI- Dossier de candidature</w:t>
      </w:r>
    </w:p>
    <w:p w14:paraId="7A917976" w14:textId="77777777" w:rsidR="000B3C27" w:rsidRPr="000B3C27" w:rsidRDefault="000B3C27" w:rsidP="000B3C27">
      <w:pPr>
        <w:spacing w:before="240" w:after="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Les candidatures doivent comprendre : </w:t>
      </w:r>
    </w:p>
    <w:p w14:paraId="39EDAB0A" w14:textId="77777777" w:rsidR="000B3C27" w:rsidRPr="000B3C27" w:rsidRDefault="000B3C27" w:rsidP="000B3C27">
      <w:pPr>
        <w:numPr>
          <w:ilvl w:val="0"/>
          <w:numId w:val="18"/>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Une lettre de demande adressée au directeur du Centre Africain pour les Affaires Parlementaires (ACEPA) ;</w:t>
      </w:r>
    </w:p>
    <w:p w14:paraId="6DC76C2E" w14:textId="77777777" w:rsidR="000B3C27" w:rsidRPr="000B3C27" w:rsidRDefault="000B3C27" w:rsidP="000B3C27">
      <w:pPr>
        <w:numPr>
          <w:ilvl w:val="0"/>
          <w:numId w:val="18"/>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Une copie actualisée du curriculum vitae (CV) ;</w:t>
      </w:r>
    </w:p>
    <w:p w14:paraId="168E20D7" w14:textId="77777777" w:rsidR="000B3C27" w:rsidRPr="000B3C27" w:rsidRDefault="000B3C27" w:rsidP="000B3C27">
      <w:pPr>
        <w:numPr>
          <w:ilvl w:val="0"/>
          <w:numId w:val="18"/>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Une offre financière ;</w:t>
      </w:r>
    </w:p>
    <w:p w14:paraId="658EA2F5" w14:textId="77777777" w:rsidR="000B3C27" w:rsidRPr="000B3C27" w:rsidRDefault="000B3C27" w:rsidP="000B3C27">
      <w:pPr>
        <w:numPr>
          <w:ilvl w:val="0"/>
          <w:numId w:val="18"/>
        </w:numPr>
        <w:spacing w:after="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Une Copie des diplômes</w:t>
      </w:r>
    </w:p>
    <w:p w14:paraId="2C0E7C74" w14:textId="77777777" w:rsidR="000B3C27" w:rsidRPr="000B3C27" w:rsidRDefault="000B3C27" w:rsidP="000B3C27">
      <w:pPr>
        <w:numPr>
          <w:ilvl w:val="0"/>
          <w:numId w:val="18"/>
        </w:numPr>
        <w:spacing w:after="240" w:line="240" w:lineRule="auto"/>
        <w:jc w:val="both"/>
        <w:textAlignment w:val="baseline"/>
        <w:rPr>
          <w:rFonts w:ascii="Calibri" w:eastAsia="Times New Roman" w:hAnsi="Calibri" w:cs="Calibri"/>
          <w:color w:val="000000"/>
          <w:kern w:val="0"/>
          <w:lang w:eastAsia="fr-FR"/>
          <w14:ligatures w14:val="none"/>
        </w:rPr>
      </w:pPr>
      <w:r w:rsidRPr="000B3C27">
        <w:rPr>
          <w:rFonts w:ascii="Calibri" w:eastAsia="Times New Roman" w:hAnsi="Calibri" w:cs="Calibri"/>
          <w:color w:val="000000"/>
          <w:kern w:val="0"/>
          <w:lang w:eastAsia="fr-FR"/>
          <w14:ligatures w14:val="none"/>
        </w:rPr>
        <w:t>Certificats de réussite de missions similaires.</w:t>
      </w:r>
    </w:p>
    <w:p w14:paraId="42C933C0"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3BD31CC6" w14:textId="77777777" w:rsidR="000B3C27" w:rsidRPr="000B3C27" w:rsidRDefault="000B3C27" w:rsidP="000B3C27">
      <w:pPr>
        <w:spacing w:before="240" w:after="240" w:line="240" w:lineRule="auto"/>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lastRenderedPageBreak/>
        <w:t xml:space="preserve">L’offre doit être envoyée par courriel avec la mention </w:t>
      </w:r>
      <w:r w:rsidRPr="000B3C27">
        <w:rPr>
          <w:rFonts w:ascii="Calibri" w:eastAsia="Times New Roman" w:hAnsi="Calibri" w:cs="Calibri"/>
          <w:b/>
          <w:bCs/>
          <w:color w:val="000000"/>
          <w:kern w:val="0"/>
          <w:lang w:eastAsia="fr-FR"/>
          <w14:ligatures w14:val="none"/>
        </w:rPr>
        <w:t>"Candidature au poste de consultant(e) en facilitation d’atelier avec les parties prenantes du projet LIPSG"</w:t>
      </w:r>
      <w:r w:rsidRPr="000B3C27">
        <w:rPr>
          <w:rFonts w:ascii="Calibri" w:eastAsia="Times New Roman" w:hAnsi="Calibri" w:cs="Calibri"/>
          <w:color w:val="000000"/>
          <w:kern w:val="0"/>
          <w:lang w:eastAsia="fr-FR"/>
          <w14:ligatures w14:val="none"/>
        </w:rPr>
        <w:t>. Le dossier de candidature doit être envoyé au plus tard le 30 mai 2024 à 17h00 GMT aux adresses suivantes :</w:t>
      </w:r>
    </w:p>
    <w:p w14:paraId="2D03B178"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01BC24C2"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r w:rsidRPr="000B3C27">
        <w:rPr>
          <w:rFonts w:ascii="Calibri" w:eastAsia="Times New Roman" w:hAnsi="Calibri" w:cs="Calibri"/>
          <w:color w:val="0000FF"/>
          <w:kern w:val="0"/>
          <w:lang w:eastAsia="fr-FR"/>
          <w14:ligatures w14:val="none"/>
        </w:rPr>
        <w:t>komitse.amouzouvi@acepa-africa.org</w:t>
      </w:r>
      <w:r w:rsidRPr="000B3C27">
        <w:rPr>
          <w:rFonts w:ascii="Calibri" w:eastAsia="Times New Roman" w:hAnsi="Calibri" w:cs="Calibri"/>
          <w:color w:val="000000"/>
          <w:kern w:val="0"/>
          <w:lang w:eastAsia="fr-FR"/>
          <w14:ligatures w14:val="none"/>
        </w:rPr>
        <w:t> </w:t>
      </w:r>
    </w:p>
    <w:p w14:paraId="29DAE9FD"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r w:rsidRPr="000B3C27">
        <w:rPr>
          <w:rFonts w:ascii="Calibri" w:eastAsia="Times New Roman" w:hAnsi="Calibri" w:cs="Calibri"/>
          <w:color w:val="0000FF"/>
          <w:kern w:val="0"/>
          <w:lang w:eastAsia="fr-FR"/>
          <w14:ligatures w14:val="none"/>
        </w:rPr>
        <w:t>ayawavi.djahlin@acepa-africa.org</w:t>
      </w:r>
    </w:p>
    <w:p w14:paraId="4E4F5BA3"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1155CC"/>
          <w:kern w:val="0"/>
          <w:lang w:eastAsia="fr-FR"/>
          <w14:ligatures w14:val="none"/>
        </w:rPr>
        <w:t>isdeen.ganiyou@acepa-africa.org</w:t>
      </w:r>
    </w:p>
    <w:p w14:paraId="557B6D0E"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7B13A10D" w14:textId="77777777" w:rsidR="000B3C27" w:rsidRPr="000B3C27" w:rsidRDefault="000B3C27" w:rsidP="000B3C27">
      <w:pPr>
        <w:spacing w:before="240" w:after="240" w:line="240" w:lineRule="auto"/>
        <w:ind w:right="260"/>
        <w:jc w:val="both"/>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Pour toutes questions, veuillez envoyer un courriel aux adresses ci-dessus.</w:t>
      </w:r>
    </w:p>
    <w:p w14:paraId="3B16704D" w14:textId="77777777" w:rsidR="000B3C27" w:rsidRPr="000B3C27" w:rsidRDefault="000B3C27" w:rsidP="000B3C27">
      <w:pPr>
        <w:spacing w:before="240" w:after="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66DF081F"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b/>
          <w:bCs/>
          <w:i/>
          <w:iCs/>
          <w:color w:val="000000"/>
          <w:kern w:val="0"/>
          <w:lang w:eastAsia="fr-FR"/>
          <w14:ligatures w14:val="none"/>
        </w:rPr>
        <w:t>NB : Les candidatures féminines sont fortement encouragées.</w:t>
      </w:r>
    </w:p>
    <w:p w14:paraId="15477869" w14:textId="77777777" w:rsidR="000B3C27" w:rsidRPr="000B3C27" w:rsidRDefault="000B3C27" w:rsidP="000B3C27">
      <w:pPr>
        <w:spacing w:before="240" w:after="240" w:line="240" w:lineRule="auto"/>
        <w:jc w:val="center"/>
        <w:rPr>
          <w:rFonts w:ascii="Times New Roman" w:eastAsia="Times New Roman" w:hAnsi="Times New Roman" w:cs="Times New Roman"/>
          <w:kern w:val="0"/>
          <w:lang w:eastAsia="fr-FR"/>
          <w14:ligatures w14:val="none"/>
        </w:rPr>
      </w:pPr>
      <w:r w:rsidRPr="000B3C27">
        <w:rPr>
          <w:rFonts w:ascii="Calibri" w:eastAsia="Times New Roman" w:hAnsi="Calibri" w:cs="Calibri"/>
          <w:color w:val="000000"/>
          <w:kern w:val="0"/>
          <w:lang w:eastAsia="fr-FR"/>
          <w14:ligatures w14:val="none"/>
        </w:rPr>
        <w:t> </w:t>
      </w:r>
    </w:p>
    <w:p w14:paraId="37E2CEDE" w14:textId="77777777" w:rsidR="006C3ABA" w:rsidRPr="00281B88" w:rsidRDefault="006C3ABA" w:rsidP="006C3ABA">
      <w:pPr>
        <w:spacing w:line="240" w:lineRule="auto"/>
        <w:jc w:val="center"/>
        <w:rPr>
          <w:rFonts w:ascii="Calibri" w:hAnsi="Calibri" w:cs="Calibri"/>
        </w:rPr>
      </w:pPr>
    </w:p>
    <w:sectPr w:rsidR="006C3ABA" w:rsidRPr="0028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D74"/>
    <w:multiLevelType w:val="hybridMultilevel"/>
    <w:tmpl w:val="611AA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57586"/>
    <w:multiLevelType w:val="multilevel"/>
    <w:tmpl w:val="C2C4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84098"/>
    <w:multiLevelType w:val="multilevel"/>
    <w:tmpl w:val="8C3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B3EDC"/>
    <w:multiLevelType w:val="multilevel"/>
    <w:tmpl w:val="9A4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76404"/>
    <w:multiLevelType w:val="multilevel"/>
    <w:tmpl w:val="6CDC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76182"/>
    <w:multiLevelType w:val="multilevel"/>
    <w:tmpl w:val="0594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FE5DCB"/>
    <w:multiLevelType w:val="multilevel"/>
    <w:tmpl w:val="185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47C14"/>
    <w:multiLevelType w:val="multilevel"/>
    <w:tmpl w:val="97A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16722"/>
    <w:multiLevelType w:val="multilevel"/>
    <w:tmpl w:val="B1CC7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120F0"/>
    <w:multiLevelType w:val="multilevel"/>
    <w:tmpl w:val="B5F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71EEE"/>
    <w:multiLevelType w:val="multilevel"/>
    <w:tmpl w:val="718A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A50BB"/>
    <w:multiLevelType w:val="multilevel"/>
    <w:tmpl w:val="BA0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73572"/>
    <w:multiLevelType w:val="multilevel"/>
    <w:tmpl w:val="477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27256"/>
    <w:multiLevelType w:val="multilevel"/>
    <w:tmpl w:val="53E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03068"/>
    <w:multiLevelType w:val="multilevel"/>
    <w:tmpl w:val="60865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FB246A"/>
    <w:multiLevelType w:val="multilevel"/>
    <w:tmpl w:val="726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E0F96"/>
    <w:multiLevelType w:val="multilevel"/>
    <w:tmpl w:val="1B1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F4BA0"/>
    <w:multiLevelType w:val="multilevel"/>
    <w:tmpl w:val="0E2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993717">
    <w:abstractNumId w:val="11"/>
  </w:num>
  <w:num w:numId="2" w16cid:durableId="97064928">
    <w:abstractNumId w:val="6"/>
  </w:num>
  <w:num w:numId="3" w16cid:durableId="283078078">
    <w:abstractNumId w:val="5"/>
  </w:num>
  <w:num w:numId="4" w16cid:durableId="991561632">
    <w:abstractNumId w:val="14"/>
    <w:lvlOverride w:ilvl="0">
      <w:lvl w:ilvl="0">
        <w:numFmt w:val="decimal"/>
        <w:lvlText w:val="%1."/>
        <w:lvlJc w:val="left"/>
      </w:lvl>
    </w:lvlOverride>
  </w:num>
  <w:num w:numId="5" w16cid:durableId="1028722014">
    <w:abstractNumId w:val="8"/>
    <w:lvlOverride w:ilvl="0">
      <w:lvl w:ilvl="0">
        <w:numFmt w:val="decimal"/>
        <w:lvlText w:val="%1."/>
        <w:lvlJc w:val="left"/>
      </w:lvl>
    </w:lvlOverride>
  </w:num>
  <w:num w:numId="6" w16cid:durableId="492110326">
    <w:abstractNumId w:val="7"/>
  </w:num>
  <w:num w:numId="7" w16cid:durableId="933054874">
    <w:abstractNumId w:val="9"/>
  </w:num>
  <w:num w:numId="8" w16cid:durableId="455803332">
    <w:abstractNumId w:val="16"/>
  </w:num>
  <w:num w:numId="9" w16cid:durableId="1533566821">
    <w:abstractNumId w:val="12"/>
  </w:num>
  <w:num w:numId="10" w16cid:durableId="1409839997">
    <w:abstractNumId w:val="13"/>
  </w:num>
  <w:num w:numId="11" w16cid:durableId="1327977337">
    <w:abstractNumId w:val="10"/>
  </w:num>
  <w:num w:numId="12" w16cid:durableId="815099824">
    <w:abstractNumId w:val="3"/>
  </w:num>
  <w:num w:numId="13" w16cid:durableId="658654913">
    <w:abstractNumId w:val="1"/>
  </w:num>
  <w:num w:numId="14" w16cid:durableId="1342077312">
    <w:abstractNumId w:val="0"/>
  </w:num>
  <w:num w:numId="15" w16cid:durableId="2000646855">
    <w:abstractNumId w:val="4"/>
  </w:num>
  <w:num w:numId="16" w16cid:durableId="1942302640">
    <w:abstractNumId w:val="17"/>
  </w:num>
  <w:num w:numId="17" w16cid:durableId="880291258">
    <w:abstractNumId w:val="2"/>
  </w:num>
  <w:num w:numId="18" w16cid:durableId="73866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BA"/>
    <w:rsid w:val="00053DFE"/>
    <w:rsid w:val="000B10F9"/>
    <w:rsid w:val="000B3C27"/>
    <w:rsid w:val="000D4015"/>
    <w:rsid w:val="0014030F"/>
    <w:rsid w:val="00140366"/>
    <w:rsid w:val="001A72CB"/>
    <w:rsid w:val="00281B88"/>
    <w:rsid w:val="00286AEA"/>
    <w:rsid w:val="00347DCB"/>
    <w:rsid w:val="00512596"/>
    <w:rsid w:val="0061127E"/>
    <w:rsid w:val="00694C8B"/>
    <w:rsid w:val="006C3ABA"/>
    <w:rsid w:val="00775769"/>
    <w:rsid w:val="008B126D"/>
    <w:rsid w:val="008C296C"/>
    <w:rsid w:val="00936A86"/>
    <w:rsid w:val="009B760B"/>
    <w:rsid w:val="00BA3C21"/>
    <w:rsid w:val="00DA7398"/>
    <w:rsid w:val="00DB5445"/>
    <w:rsid w:val="00F07EB1"/>
    <w:rsid w:val="00FD3690"/>
    <w:rsid w:val="00FF2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BBBC"/>
  <w15:chartTrackingRefBased/>
  <w15:docId w15:val="{F945E251-7272-4639-8783-AB405A89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3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3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3A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3A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3A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3A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3A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3A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3A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A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3A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3A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3A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3A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3A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3A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3A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3ABA"/>
    <w:rPr>
      <w:rFonts w:eastAsiaTheme="majorEastAsia" w:cstheme="majorBidi"/>
      <w:color w:val="272727" w:themeColor="text1" w:themeTint="D8"/>
    </w:rPr>
  </w:style>
  <w:style w:type="paragraph" w:styleId="Titre">
    <w:name w:val="Title"/>
    <w:basedOn w:val="Normal"/>
    <w:next w:val="Normal"/>
    <w:link w:val="TitreCar"/>
    <w:uiPriority w:val="10"/>
    <w:qFormat/>
    <w:rsid w:val="006C3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3A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3A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3A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3ABA"/>
    <w:pPr>
      <w:spacing w:before="160"/>
      <w:jc w:val="center"/>
    </w:pPr>
    <w:rPr>
      <w:i/>
      <w:iCs/>
      <w:color w:val="404040" w:themeColor="text1" w:themeTint="BF"/>
    </w:rPr>
  </w:style>
  <w:style w:type="character" w:customStyle="1" w:styleId="CitationCar">
    <w:name w:val="Citation Car"/>
    <w:basedOn w:val="Policepardfaut"/>
    <w:link w:val="Citation"/>
    <w:uiPriority w:val="29"/>
    <w:rsid w:val="006C3ABA"/>
    <w:rPr>
      <w:i/>
      <w:iCs/>
      <w:color w:val="404040" w:themeColor="text1" w:themeTint="BF"/>
    </w:rPr>
  </w:style>
  <w:style w:type="paragraph" w:styleId="Paragraphedeliste">
    <w:name w:val="List Paragraph"/>
    <w:basedOn w:val="Normal"/>
    <w:uiPriority w:val="34"/>
    <w:qFormat/>
    <w:rsid w:val="006C3ABA"/>
    <w:pPr>
      <w:ind w:left="720"/>
      <w:contextualSpacing/>
    </w:pPr>
  </w:style>
  <w:style w:type="character" w:styleId="Accentuationintense">
    <w:name w:val="Intense Emphasis"/>
    <w:basedOn w:val="Policepardfaut"/>
    <w:uiPriority w:val="21"/>
    <w:qFormat/>
    <w:rsid w:val="006C3ABA"/>
    <w:rPr>
      <w:i/>
      <w:iCs/>
      <w:color w:val="0F4761" w:themeColor="accent1" w:themeShade="BF"/>
    </w:rPr>
  </w:style>
  <w:style w:type="paragraph" w:styleId="Citationintense">
    <w:name w:val="Intense Quote"/>
    <w:basedOn w:val="Normal"/>
    <w:next w:val="Normal"/>
    <w:link w:val="CitationintenseCar"/>
    <w:uiPriority w:val="30"/>
    <w:qFormat/>
    <w:rsid w:val="006C3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3ABA"/>
    <w:rPr>
      <w:i/>
      <w:iCs/>
      <w:color w:val="0F4761" w:themeColor="accent1" w:themeShade="BF"/>
    </w:rPr>
  </w:style>
  <w:style w:type="character" w:styleId="Rfrenceintense">
    <w:name w:val="Intense Reference"/>
    <w:basedOn w:val="Policepardfaut"/>
    <w:uiPriority w:val="32"/>
    <w:qFormat/>
    <w:rsid w:val="006C3ABA"/>
    <w:rPr>
      <w:b/>
      <w:bCs/>
      <w:smallCaps/>
      <w:color w:val="0F4761" w:themeColor="accent1" w:themeShade="BF"/>
      <w:spacing w:val="5"/>
    </w:rPr>
  </w:style>
  <w:style w:type="paragraph" w:styleId="NormalWeb">
    <w:name w:val="Normal (Web)"/>
    <w:basedOn w:val="Normal"/>
    <w:uiPriority w:val="99"/>
    <w:unhideWhenUsed/>
    <w:rsid w:val="006C3AB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C3ABA"/>
    <w:rPr>
      <w:color w:val="0000FF"/>
      <w:u w:val="single"/>
    </w:rPr>
  </w:style>
  <w:style w:type="character" w:customStyle="1" w:styleId="apple-tab-span">
    <w:name w:val="apple-tab-span"/>
    <w:basedOn w:val="Policepardfaut"/>
    <w:rsid w:val="000B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35852">
      <w:bodyDiv w:val="1"/>
      <w:marLeft w:val="0"/>
      <w:marRight w:val="0"/>
      <w:marTop w:val="0"/>
      <w:marBottom w:val="0"/>
      <w:divBdr>
        <w:top w:val="none" w:sz="0" w:space="0" w:color="auto"/>
        <w:left w:val="none" w:sz="0" w:space="0" w:color="auto"/>
        <w:bottom w:val="none" w:sz="0" w:space="0" w:color="auto"/>
        <w:right w:val="none" w:sz="0" w:space="0" w:color="auto"/>
      </w:divBdr>
      <w:divsChild>
        <w:div w:id="466289266">
          <w:marLeft w:val="-100"/>
          <w:marRight w:val="0"/>
          <w:marTop w:val="0"/>
          <w:marBottom w:val="0"/>
          <w:divBdr>
            <w:top w:val="none" w:sz="0" w:space="0" w:color="auto"/>
            <w:left w:val="none" w:sz="0" w:space="0" w:color="auto"/>
            <w:bottom w:val="none" w:sz="0" w:space="0" w:color="auto"/>
            <w:right w:val="none" w:sz="0" w:space="0" w:color="auto"/>
          </w:divBdr>
        </w:div>
      </w:divsChild>
    </w:div>
    <w:div w:id="1689328340">
      <w:bodyDiv w:val="1"/>
      <w:marLeft w:val="0"/>
      <w:marRight w:val="0"/>
      <w:marTop w:val="0"/>
      <w:marBottom w:val="0"/>
      <w:divBdr>
        <w:top w:val="none" w:sz="0" w:space="0" w:color="auto"/>
        <w:left w:val="none" w:sz="0" w:space="0" w:color="auto"/>
        <w:bottom w:val="none" w:sz="0" w:space="0" w:color="auto"/>
        <w:right w:val="none" w:sz="0" w:space="0" w:color="auto"/>
      </w:divBdr>
      <w:divsChild>
        <w:div w:id="159127676">
          <w:marLeft w:val="-100"/>
          <w:marRight w:val="0"/>
          <w:marTop w:val="0"/>
          <w:marBottom w:val="0"/>
          <w:divBdr>
            <w:top w:val="none" w:sz="0" w:space="0" w:color="auto"/>
            <w:left w:val="none" w:sz="0" w:space="0" w:color="auto"/>
            <w:bottom w:val="none" w:sz="0" w:space="0" w:color="auto"/>
            <w:right w:val="none" w:sz="0" w:space="0" w:color="auto"/>
          </w:divBdr>
        </w:div>
      </w:divsChild>
    </w:div>
    <w:div w:id="18546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KF1326</dc:creator>
  <cp:keywords/>
  <dc:description/>
  <cp:lastModifiedBy>KF1326</cp:lastModifiedBy>
  <cp:revision>15</cp:revision>
  <dcterms:created xsi:type="dcterms:W3CDTF">2024-04-26T16:21:00Z</dcterms:created>
  <dcterms:modified xsi:type="dcterms:W3CDTF">2024-05-24T10:44:00Z</dcterms:modified>
</cp:coreProperties>
</file>