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75F5" w:rsidRDefault="00556655">
      <w:pPr>
        <w:spacing w:after="0" w:line="240" w:lineRule="auto"/>
        <w:jc w:val="center"/>
        <w:rPr>
          <w:rFonts w:ascii="Twentieth Century" w:eastAsia="Twentieth Century" w:hAnsi="Twentieth Century" w:cs="Twentieth Century"/>
          <w:b/>
        </w:rPr>
      </w:pPr>
      <w:r>
        <w:rPr>
          <w:rFonts w:ascii="Twentieth Century" w:eastAsia="Twentieth Century" w:hAnsi="Twentieth Century" w:cs="Twentieth Century"/>
          <w:b/>
        </w:rPr>
        <w:t>Inclusive Legislatures for Gender-Responsive Policies</w:t>
      </w:r>
    </w:p>
    <w:p w14:paraId="00000002" w14:textId="5328262C" w:rsidR="001675F5" w:rsidRDefault="00556655">
      <w:pPr>
        <w:spacing w:after="0" w:line="240" w:lineRule="auto"/>
        <w:jc w:val="center"/>
        <w:rPr>
          <w:rFonts w:ascii="Twentieth Century" w:eastAsia="Twentieth Century" w:hAnsi="Twentieth Century" w:cs="Twentieth Century"/>
          <w:b/>
        </w:rPr>
      </w:pPr>
      <w:r>
        <w:rPr>
          <w:rFonts w:ascii="Twentieth Century" w:eastAsia="Twentieth Century" w:hAnsi="Twentieth Century" w:cs="Twentieth Century"/>
          <w:b/>
        </w:rPr>
        <w:t xml:space="preserve">National Consultant </w:t>
      </w:r>
      <w:r w:rsidR="00764755">
        <w:rPr>
          <w:rFonts w:ascii="Twentieth Century" w:eastAsia="Twentieth Century" w:hAnsi="Twentieth Century" w:cs="Twentieth Century"/>
          <w:b/>
        </w:rPr>
        <w:t>(Kenya</w:t>
      </w:r>
      <w:r>
        <w:rPr>
          <w:rFonts w:ascii="Twentieth Century" w:eastAsia="Twentieth Century" w:hAnsi="Twentieth Century" w:cs="Twentieth Century"/>
          <w:b/>
        </w:rPr>
        <w:t xml:space="preserve">) </w:t>
      </w:r>
    </w:p>
    <w:p w14:paraId="00000003" w14:textId="77777777" w:rsidR="001675F5" w:rsidRDefault="001675F5">
      <w:pPr>
        <w:spacing w:after="0" w:line="240" w:lineRule="auto"/>
        <w:jc w:val="center"/>
        <w:rPr>
          <w:rFonts w:ascii="Twentieth Century" w:eastAsia="Twentieth Century" w:hAnsi="Twentieth Century" w:cs="Twentieth Century"/>
          <w:b/>
        </w:rPr>
      </w:pPr>
    </w:p>
    <w:p w14:paraId="00000004" w14:textId="4A85F0E2" w:rsidR="001675F5" w:rsidRDefault="00764755">
      <w:pPr>
        <w:spacing w:after="0" w:line="240" w:lineRule="auto"/>
        <w:jc w:val="center"/>
        <w:rPr>
          <w:rFonts w:ascii="Twentieth Century" w:eastAsia="Twentieth Century" w:hAnsi="Twentieth Century" w:cs="Twentieth Century"/>
          <w:b/>
        </w:rPr>
      </w:pPr>
      <w:r>
        <w:rPr>
          <w:rFonts w:ascii="Twentieth Century" w:eastAsia="Twentieth Century" w:hAnsi="Twentieth Century" w:cs="Twentieth Century"/>
          <w:b/>
        </w:rPr>
        <w:t xml:space="preserve">TERMS OF REFERENCE </w:t>
      </w:r>
    </w:p>
    <w:p w14:paraId="17F1FC42" w14:textId="77777777" w:rsidR="00764755" w:rsidRDefault="00764755">
      <w:pPr>
        <w:spacing w:after="0" w:line="240" w:lineRule="auto"/>
        <w:jc w:val="center"/>
        <w:rPr>
          <w:rFonts w:ascii="Twentieth Century" w:eastAsia="Twentieth Century" w:hAnsi="Twentieth Century" w:cs="Twentieth Century"/>
          <w:b/>
        </w:rPr>
      </w:pPr>
    </w:p>
    <w:p w14:paraId="00000005" w14:textId="77777777" w:rsidR="001675F5" w:rsidRDefault="00556655">
      <w:pPr>
        <w:spacing w:after="0" w:line="240" w:lineRule="auto"/>
        <w:jc w:val="center"/>
        <w:rPr>
          <w:rFonts w:ascii="Twentieth Century" w:eastAsia="Twentieth Century" w:hAnsi="Twentieth Century" w:cs="Twentieth Century"/>
          <w:b/>
        </w:rPr>
      </w:pPr>
      <w:r>
        <w:rPr>
          <w:rFonts w:ascii="Twentieth Century" w:eastAsia="Twentieth Century" w:hAnsi="Twentieth Century" w:cs="Twentieth Century"/>
          <w:b/>
        </w:rPr>
        <w:t>Enhancing the Capacity of Female MPs on Debating during the lawmaking process</w:t>
      </w:r>
    </w:p>
    <w:p w14:paraId="00000006" w14:textId="77777777" w:rsidR="001675F5" w:rsidRDefault="001675F5">
      <w:pPr>
        <w:spacing w:after="0" w:line="240" w:lineRule="auto"/>
        <w:jc w:val="both"/>
        <w:rPr>
          <w:rFonts w:ascii="Twentieth Century" w:eastAsia="Twentieth Century" w:hAnsi="Twentieth Century" w:cs="Twentieth Century"/>
          <w:b/>
        </w:rPr>
      </w:pPr>
    </w:p>
    <w:p w14:paraId="00000007" w14:textId="7E2C7A1F" w:rsidR="001675F5" w:rsidRDefault="00556655">
      <w:pPr>
        <w:spacing w:after="0" w:line="240" w:lineRule="auto"/>
        <w:rPr>
          <w:rFonts w:ascii="Twentieth Century" w:eastAsia="Twentieth Century" w:hAnsi="Twentieth Century" w:cs="Twentieth Century"/>
          <w:b/>
        </w:rPr>
      </w:pPr>
      <w:bookmarkStart w:id="0" w:name="_Hlk158732700"/>
      <w:r>
        <w:rPr>
          <w:rFonts w:ascii="Twentieth Century" w:eastAsia="Twentieth Century" w:hAnsi="Twentieth Century" w:cs="Twentieth Century"/>
          <w:b/>
        </w:rPr>
        <w:t xml:space="preserve">LOCATION:  </w:t>
      </w:r>
      <w:r>
        <w:rPr>
          <w:rFonts w:ascii="Twentieth Century" w:eastAsia="Twentieth Century" w:hAnsi="Twentieth Century" w:cs="Twentieth Century"/>
          <w:b/>
        </w:rPr>
        <w:tab/>
      </w:r>
      <w:r>
        <w:rPr>
          <w:rFonts w:ascii="Twentieth Century" w:eastAsia="Twentieth Century" w:hAnsi="Twentieth Century" w:cs="Twentieth Century"/>
          <w:b/>
        </w:rPr>
        <w:tab/>
      </w:r>
      <w:r>
        <w:rPr>
          <w:rFonts w:ascii="Twentieth Century" w:eastAsia="Twentieth Century" w:hAnsi="Twentieth Century" w:cs="Twentieth Century"/>
          <w:b/>
        </w:rPr>
        <w:tab/>
      </w:r>
      <w:r w:rsidR="00764755">
        <w:rPr>
          <w:rFonts w:ascii="Twentieth Century" w:eastAsia="Twentieth Century" w:hAnsi="Twentieth Century" w:cs="Twentieth Century"/>
          <w:b/>
        </w:rPr>
        <w:tab/>
      </w:r>
      <w:r>
        <w:rPr>
          <w:rFonts w:ascii="Twentieth Century" w:eastAsia="Twentieth Century" w:hAnsi="Twentieth Century" w:cs="Twentieth Century"/>
          <w:b/>
        </w:rPr>
        <w:t>KENYA</w:t>
      </w:r>
      <w:r>
        <w:rPr>
          <w:rFonts w:ascii="Twentieth Century" w:eastAsia="Twentieth Century" w:hAnsi="Twentieth Century" w:cs="Twentieth Century"/>
          <w:b/>
          <w:vertAlign w:val="superscript"/>
        </w:rPr>
        <w:footnoteReference w:id="1"/>
      </w:r>
    </w:p>
    <w:p w14:paraId="00000008" w14:textId="77777777" w:rsidR="001675F5" w:rsidRDefault="00556655">
      <w:pPr>
        <w:spacing w:after="0" w:line="240" w:lineRule="auto"/>
        <w:rPr>
          <w:rFonts w:ascii="Twentieth Century" w:eastAsia="Twentieth Century" w:hAnsi="Twentieth Century" w:cs="Twentieth Century"/>
          <w:b/>
          <w:highlight w:val="white"/>
        </w:rPr>
      </w:pPr>
      <w:r>
        <w:rPr>
          <w:rFonts w:ascii="Twentieth Century" w:eastAsia="Twentieth Century" w:hAnsi="Twentieth Century" w:cs="Twentieth Century"/>
          <w:b/>
        </w:rPr>
        <w:t xml:space="preserve">APPLICATION DEADLINE: </w:t>
      </w:r>
      <w:r>
        <w:rPr>
          <w:rFonts w:ascii="Twentieth Century" w:eastAsia="Twentieth Century" w:hAnsi="Twentieth Century" w:cs="Twentieth Century"/>
          <w:b/>
        </w:rPr>
        <w:tab/>
      </w:r>
      <w:r>
        <w:rPr>
          <w:rFonts w:ascii="Twentieth Century" w:eastAsia="Twentieth Century" w:hAnsi="Twentieth Century" w:cs="Twentieth Century"/>
          <w:b/>
          <w:highlight w:val="white"/>
        </w:rPr>
        <w:t>20th February 2024</w:t>
      </w:r>
    </w:p>
    <w:p w14:paraId="7CD81867" w14:textId="77777777" w:rsidR="00764755" w:rsidRDefault="00556655">
      <w:pPr>
        <w:spacing w:after="0" w:line="240" w:lineRule="auto"/>
        <w:rPr>
          <w:rFonts w:ascii="Twentieth Century" w:eastAsia="Twentieth Century" w:hAnsi="Twentieth Century" w:cs="Twentieth Century"/>
          <w:b/>
        </w:rPr>
      </w:pPr>
      <w:r>
        <w:rPr>
          <w:rFonts w:ascii="Twentieth Century" w:eastAsia="Twentieth Century" w:hAnsi="Twentieth Century" w:cs="Twentieth Century"/>
          <w:b/>
        </w:rPr>
        <w:t xml:space="preserve">AREA OF EXPERTISE:  </w:t>
      </w:r>
      <w:r>
        <w:rPr>
          <w:rFonts w:ascii="Twentieth Century" w:eastAsia="Twentieth Century" w:hAnsi="Twentieth Century" w:cs="Twentieth Century"/>
          <w:b/>
        </w:rPr>
        <w:tab/>
      </w:r>
      <w:r>
        <w:rPr>
          <w:rFonts w:ascii="Twentieth Century" w:eastAsia="Twentieth Century" w:hAnsi="Twentieth Century" w:cs="Twentieth Century"/>
          <w:b/>
        </w:rPr>
        <w:tab/>
        <w:t>Debating Skills and Running Effective Parliamentary</w:t>
      </w:r>
    </w:p>
    <w:p w14:paraId="0000000A" w14:textId="0F76EE63" w:rsidR="001675F5" w:rsidRDefault="00556655" w:rsidP="00764755">
      <w:pPr>
        <w:spacing w:after="0" w:line="240" w:lineRule="auto"/>
        <w:ind w:left="2880" w:firstLine="720"/>
        <w:rPr>
          <w:rFonts w:ascii="Twentieth Century" w:eastAsia="Twentieth Century" w:hAnsi="Twentieth Century" w:cs="Twentieth Century"/>
          <w:b/>
        </w:rPr>
      </w:pPr>
      <w:r>
        <w:rPr>
          <w:rFonts w:ascii="Twentieth Century" w:eastAsia="Twentieth Century" w:hAnsi="Twentieth Century" w:cs="Twentieth Century"/>
          <w:b/>
        </w:rPr>
        <w:t xml:space="preserve">Women’s Caucuses  </w:t>
      </w:r>
    </w:p>
    <w:bookmarkEnd w:id="0"/>
    <w:p w14:paraId="0000000B" w14:textId="77777777" w:rsidR="001675F5" w:rsidRDefault="001675F5">
      <w:pPr>
        <w:spacing w:line="240" w:lineRule="auto"/>
        <w:jc w:val="both"/>
        <w:rPr>
          <w:rFonts w:ascii="Twentieth Century" w:eastAsia="Twentieth Century" w:hAnsi="Twentieth Century" w:cs="Twentieth Century"/>
          <w:b/>
          <w:u w:val="single"/>
        </w:rPr>
      </w:pPr>
    </w:p>
    <w:p w14:paraId="0000000C" w14:textId="77777777" w:rsidR="001675F5" w:rsidRDefault="00556655">
      <w:pPr>
        <w:spacing w:line="240" w:lineRule="auto"/>
        <w:jc w:val="both"/>
        <w:rPr>
          <w:rFonts w:ascii="Twentieth Century" w:eastAsia="Twentieth Century" w:hAnsi="Twentieth Century" w:cs="Twentieth Century"/>
          <w:b/>
          <w:u w:val="single"/>
        </w:rPr>
      </w:pPr>
      <w:r>
        <w:rPr>
          <w:rFonts w:ascii="Twentieth Century" w:eastAsia="Twentieth Century" w:hAnsi="Twentieth Century" w:cs="Twentieth Century"/>
          <w:b/>
          <w:u w:val="single"/>
        </w:rPr>
        <w:t>Project Overview:</w:t>
      </w:r>
    </w:p>
    <w:p w14:paraId="0000000D" w14:textId="77777777" w:rsidR="001675F5" w:rsidRDefault="00556655">
      <w:pPr>
        <w:spacing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Global Affairs Canada funded Inclusive Legislatures for Gender-Responsive Policies (ILGRP) project implemented in Ghana, Kenya and Togo aims at improving development outcomes and human rights. The project supports three partner parliaments and parliamentarians to consider the differential gender impacts of policies, laws, and budgets on the poorest and most marginalized populations, particularly women and girls. This project is a pioneer effort in providing support towards strengthening gender equality and </w:t>
      </w:r>
      <w:r>
        <w:rPr>
          <w:rFonts w:ascii="Twentieth Century" w:eastAsia="Twentieth Century" w:hAnsi="Twentieth Century" w:cs="Twentieth Century"/>
        </w:rPr>
        <w:t>inclusive Parliaments.  The implementing organizations are the African Centre for Parliamentary Affairs (ACEPA) and Parliamentary Centre (PC).</w:t>
      </w:r>
    </w:p>
    <w:p w14:paraId="0000000E" w14:textId="77777777" w:rsidR="001675F5" w:rsidRDefault="00556655">
      <w:pPr>
        <w:spacing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As part of the implementation of the project and in partnership with the Parliament of Kenya, a set of initiatives and activities have been planned with the aim of increasing capacities of Parliamentary Staff, Members of </w:t>
      </w:r>
      <w:proofErr w:type="gramStart"/>
      <w:r>
        <w:rPr>
          <w:rFonts w:ascii="Twentieth Century" w:eastAsia="Twentieth Century" w:hAnsi="Twentieth Century" w:cs="Twentieth Century"/>
        </w:rPr>
        <w:t>Parliament</w:t>
      </w:r>
      <w:proofErr w:type="gramEnd"/>
      <w:r>
        <w:rPr>
          <w:rFonts w:ascii="Twentieth Century" w:eastAsia="Twentieth Century" w:hAnsi="Twentieth Century" w:cs="Twentieth Century"/>
        </w:rPr>
        <w:t xml:space="preserve"> and the legislature to be inclusive, gender sensitive, responsive in the law-making and budgeting processes. </w:t>
      </w:r>
    </w:p>
    <w:p w14:paraId="0000000F" w14:textId="77777777" w:rsidR="001675F5" w:rsidRDefault="00556655">
      <w:pPr>
        <w:spacing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To facilitate this, ILGRP project seeks a consultant in Kenya who would like to work in close collaboration with an International/Canadian consultant and with the ILGRP Team in Kenya and Canada to provide capacity enhancement sessions for women MPs from the Parliament of Kenya, aimed at </w:t>
      </w:r>
      <w:r>
        <w:rPr>
          <w:rFonts w:ascii="Twentieth Century" w:eastAsia="Twentieth Century" w:hAnsi="Twentieth Century" w:cs="Twentieth Century"/>
          <w:b/>
        </w:rPr>
        <w:t xml:space="preserve">strengthening the capacities of women MPs and caucuses on effective parliamentary debating skills and running effective women caucuses. </w:t>
      </w:r>
      <w:r>
        <w:rPr>
          <w:rFonts w:ascii="Twentieth Century" w:eastAsia="Twentieth Century" w:hAnsi="Twentieth Century" w:cs="Twentieth Century"/>
        </w:rPr>
        <w:t>The successful candidate will work closely with the ILGRP Team especially the teams in Kenya and Canada within the period February 5</w:t>
      </w:r>
      <w:proofErr w:type="gramStart"/>
      <w:r>
        <w:rPr>
          <w:rFonts w:ascii="Twentieth Century" w:eastAsia="Twentieth Century" w:hAnsi="Twentieth Century" w:cs="Twentieth Century"/>
        </w:rPr>
        <w:t>th  to</w:t>
      </w:r>
      <w:proofErr w:type="gramEnd"/>
      <w:r>
        <w:rPr>
          <w:rFonts w:ascii="Twentieth Century" w:eastAsia="Twentieth Century" w:hAnsi="Twentieth Century" w:cs="Twentieth Century"/>
        </w:rPr>
        <w:t xml:space="preserve"> 20th March 2024</w:t>
      </w:r>
    </w:p>
    <w:p w14:paraId="00000010" w14:textId="77777777" w:rsidR="001675F5" w:rsidRDefault="00556655">
      <w:pPr>
        <w:spacing w:after="0" w:line="240" w:lineRule="auto"/>
        <w:jc w:val="both"/>
        <w:rPr>
          <w:rFonts w:ascii="Twentieth Century" w:eastAsia="Twentieth Century" w:hAnsi="Twentieth Century" w:cs="Twentieth Century"/>
          <w:b/>
          <w:u w:val="single"/>
        </w:rPr>
      </w:pPr>
      <w:r>
        <w:rPr>
          <w:rFonts w:ascii="Twentieth Century" w:eastAsia="Twentieth Century" w:hAnsi="Twentieth Century" w:cs="Twentieth Century"/>
          <w:b/>
          <w:u w:val="single"/>
        </w:rPr>
        <w:t>Objective of the activity:</w:t>
      </w:r>
    </w:p>
    <w:p w14:paraId="00000011" w14:textId="77777777" w:rsidR="001675F5" w:rsidRDefault="00556655">
      <w:pPr>
        <w:spacing w:before="120" w:after="12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The objective of the assignment is to enhance parliamentary debating skills of women MPs and caucuses especially during the lawmaking process, through practical training sessions and provide support to promote the effectiveness of women's caucuses of the Parliament of Kenya through practical experience on formulation and/or amendment, scrutiny and debating of legislation. Specifically, the successful consultant will: </w:t>
      </w:r>
    </w:p>
    <w:p w14:paraId="00000012" w14:textId="77777777" w:rsidR="001675F5" w:rsidRDefault="00556655">
      <w:pPr>
        <w:numPr>
          <w:ilvl w:val="0"/>
          <w:numId w:val="3"/>
        </w:numPr>
        <w:spacing w:before="120"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Tools development on debating techniques</w:t>
      </w:r>
    </w:p>
    <w:p w14:paraId="00000013" w14:textId="10E428B2" w:rsidR="001675F5" w:rsidRDefault="00556655">
      <w:pPr>
        <w:numPr>
          <w:ilvl w:val="0"/>
          <w:numId w:val="3"/>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Provide training and </w:t>
      </w:r>
      <w:r w:rsidR="00764755">
        <w:rPr>
          <w:rFonts w:ascii="Twentieth Century" w:eastAsia="Twentieth Century" w:hAnsi="Twentieth Century" w:cs="Twentieth Century"/>
        </w:rPr>
        <w:t>practical sessions</w:t>
      </w:r>
      <w:r>
        <w:rPr>
          <w:rFonts w:ascii="Twentieth Century" w:eastAsia="Twentieth Century" w:hAnsi="Twentieth Century" w:cs="Twentieth Century"/>
        </w:rPr>
        <w:t xml:space="preserve"> to the women MPs and caucuses on debating techniques aimed at skills development.</w:t>
      </w:r>
    </w:p>
    <w:p w14:paraId="00000014" w14:textId="77777777" w:rsidR="001675F5" w:rsidRDefault="00556655">
      <w:pPr>
        <w:numPr>
          <w:ilvl w:val="0"/>
          <w:numId w:val="3"/>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Support women MPs and caucuses to prepare for their engagements in the peer exchange sessions/ </w:t>
      </w:r>
      <w:proofErr w:type="gramStart"/>
      <w:r>
        <w:rPr>
          <w:rFonts w:ascii="Twentieth Century" w:eastAsia="Twentieth Century" w:hAnsi="Twentieth Century" w:cs="Twentieth Century"/>
        </w:rPr>
        <w:t>forum</w:t>
      </w:r>
      <w:proofErr w:type="gramEnd"/>
    </w:p>
    <w:p w14:paraId="00000015" w14:textId="77777777" w:rsidR="001675F5" w:rsidRDefault="00556655">
      <w:pPr>
        <w:numPr>
          <w:ilvl w:val="0"/>
          <w:numId w:val="3"/>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Support the peer exchange </w:t>
      </w:r>
      <w:proofErr w:type="gramStart"/>
      <w:r>
        <w:rPr>
          <w:rFonts w:ascii="Twentieth Century" w:eastAsia="Twentieth Century" w:hAnsi="Twentieth Century" w:cs="Twentieth Century"/>
        </w:rPr>
        <w:t>sessions</w:t>
      </w:r>
      <w:proofErr w:type="gramEnd"/>
      <w:r>
        <w:rPr>
          <w:rFonts w:ascii="Twentieth Century" w:eastAsia="Twentieth Century" w:hAnsi="Twentieth Century" w:cs="Twentieth Century"/>
        </w:rPr>
        <w:t xml:space="preserve"> </w:t>
      </w:r>
    </w:p>
    <w:p w14:paraId="00000016" w14:textId="77777777" w:rsidR="001675F5" w:rsidRDefault="00556655">
      <w:pPr>
        <w:numPr>
          <w:ilvl w:val="0"/>
          <w:numId w:val="3"/>
        </w:numPr>
        <w:spacing w:after="12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Support women MPs and caucuses to enhance the effectiveness of their </w:t>
      </w:r>
      <w:proofErr w:type="gramStart"/>
      <w:r>
        <w:rPr>
          <w:rFonts w:ascii="Twentieth Century" w:eastAsia="Twentieth Century" w:hAnsi="Twentieth Century" w:cs="Twentieth Century"/>
        </w:rPr>
        <w:t>caucuses</w:t>
      </w:r>
      <w:proofErr w:type="gramEnd"/>
      <w:r>
        <w:rPr>
          <w:rFonts w:ascii="Twentieth Century" w:eastAsia="Twentieth Century" w:hAnsi="Twentieth Century" w:cs="Twentieth Century"/>
        </w:rPr>
        <w:t xml:space="preserve"> </w:t>
      </w:r>
    </w:p>
    <w:p w14:paraId="793BAB94" w14:textId="77777777" w:rsidR="006622A7" w:rsidRDefault="006622A7">
      <w:pPr>
        <w:spacing w:before="120" w:after="120" w:line="276" w:lineRule="auto"/>
        <w:jc w:val="both"/>
        <w:rPr>
          <w:rFonts w:ascii="Twentieth Century" w:eastAsia="Twentieth Century" w:hAnsi="Twentieth Century" w:cs="Twentieth Century"/>
          <w:b/>
          <w:u w:val="single"/>
        </w:rPr>
      </w:pPr>
    </w:p>
    <w:p w14:paraId="00000017" w14:textId="124EEF36" w:rsidR="001675F5" w:rsidRDefault="00556655">
      <w:pPr>
        <w:spacing w:before="120" w:after="120" w:line="276" w:lineRule="auto"/>
        <w:jc w:val="both"/>
        <w:rPr>
          <w:rFonts w:ascii="Twentieth Century" w:eastAsia="Twentieth Century" w:hAnsi="Twentieth Century" w:cs="Twentieth Century"/>
          <w:b/>
          <w:u w:val="single"/>
        </w:rPr>
      </w:pPr>
      <w:r>
        <w:rPr>
          <w:rFonts w:ascii="Twentieth Century" w:eastAsia="Twentieth Century" w:hAnsi="Twentieth Century" w:cs="Twentieth Century"/>
          <w:b/>
          <w:u w:val="single"/>
        </w:rPr>
        <w:t>Scope of Work and Deliverables:</w:t>
      </w:r>
    </w:p>
    <w:p w14:paraId="00000018" w14:textId="77777777" w:rsidR="001675F5" w:rsidRDefault="00556655">
      <w:pPr>
        <w:spacing w:before="240" w:after="240" w:line="276" w:lineRule="auto"/>
        <w:jc w:val="both"/>
        <w:rPr>
          <w:rFonts w:ascii="Twentieth Century" w:eastAsia="Twentieth Century" w:hAnsi="Twentieth Century" w:cs="Twentieth Century"/>
        </w:rPr>
      </w:pPr>
      <w:r>
        <w:rPr>
          <w:rFonts w:ascii="Twentieth Century" w:eastAsia="Twentieth Century" w:hAnsi="Twentieth Century" w:cs="Twentieth Century"/>
        </w:rPr>
        <w:lastRenderedPageBreak/>
        <w:t>The National consultant in Kenya will work in close collaboration with the Canadian/International Consultant and with the ILGRP Teams, to provide specific services/deliverables as described below.</w:t>
      </w:r>
    </w:p>
    <w:p w14:paraId="00000019" w14:textId="77777777" w:rsidR="001675F5" w:rsidRDefault="001675F5">
      <w:pPr>
        <w:spacing w:before="240" w:after="240" w:line="276" w:lineRule="auto"/>
        <w:jc w:val="both"/>
        <w:rPr>
          <w:rFonts w:ascii="Twentieth Century" w:eastAsia="Twentieth Century" w:hAnsi="Twentieth Century" w:cs="Twentieth Century"/>
        </w:rPr>
      </w:pPr>
    </w:p>
    <w:p w14:paraId="0000001A" w14:textId="77777777" w:rsidR="001675F5" w:rsidRDefault="00556655">
      <w:pPr>
        <w:spacing w:before="240" w:after="240" w:line="276" w:lineRule="auto"/>
        <w:jc w:val="both"/>
        <w:rPr>
          <w:rFonts w:ascii="Twentieth Century" w:eastAsia="Twentieth Century" w:hAnsi="Twentieth Century" w:cs="Twentieth Century"/>
        </w:rPr>
      </w:pPr>
      <w:r>
        <w:rPr>
          <w:rFonts w:ascii="Twentieth Century" w:eastAsia="Twentieth Century" w:hAnsi="Twentieth Century" w:cs="Twentieth Century"/>
          <w:b/>
          <w:u w:val="single"/>
        </w:rPr>
        <w:t>Key Tasks include</w:t>
      </w:r>
      <w:r>
        <w:rPr>
          <w:rFonts w:ascii="Twentieth Century" w:eastAsia="Twentieth Century" w:hAnsi="Twentieth Century" w:cs="Twentieth Century"/>
        </w:rPr>
        <w:t>:</w:t>
      </w:r>
    </w:p>
    <w:p w14:paraId="0000001B" w14:textId="77777777" w:rsidR="001675F5" w:rsidRDefault="00556655">
      <w:pPr>
        <w:spacing w:before="240" w:after="0" w:line="276"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Provide the Kenyan context and collaborate with the International/Canadian consultant in the design/review of the debating skills training materials (PPT with notes and related documentation for training) and the tools in gender responsive debating using current legislations - notes and other training materials for training the women’s caucus on debating techniques, </w:t>
      </w:r>
      <w:proofErr w:type="gramStart"/>
      <w:r>
        <w:rPr>
          <w:rFonts w:ascii="Twentieth Century" w:eastAsia="Twentieth Century" w:hAnsi="Twentieth Century" w:cs="Twentieth Century"/>
        </w:rPr>
        <w:t>tools</w:t>
      </w:r>
      <w:proofErr w:type="gramEnd"/>
      <w:r>
        <w:rPr>
          <w:rFonts w:ascii="Twentieth Century" w:eastAsia="Twentieth Century" w:hAnsi="Twentieth Century" w:cs="Twentieth Century"/>
        </w:rPr>
        <w:t xml:space="preserve"> and skills development. </w:t>
      </w:r>
    </w:p>
    <w:p w14:paraId="0000001C" w14:textId="77777777" w:rsidR="001675F5" w:rsidRDefault="00556655">
      <w:pPr>
        <w:spacing w:before="240" w:after="0" w:line="276"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The national consultant will work closely with the Canadian consultant and ILGRP teams to support women MPs and caucuses to prepare for their engagements in the peer exchange sessions/ forum as well as to enhance the effectiveness of their caucuses. </w:t>
      </w:r>
    </w:p>
    <w:p w14:paraId="0000001D" w14:textId="77777777" w:rsidR="001675F5" w:rsidRDefault="00556655">
      <w:pPr>
        <w:spacing w:before="120" w:after="120" w:line="240" w:lineRule="auto"/>
        <w:jc w:val="both"/>
        <w:rPr>
          <w:rFonts w:ascii="Twentieth Century" w:eastAsia="Twentieth Century" w:hAnsi="Twentieth Century" w:cs="Twentieth Century"/>
          <w:b/>
        </w:rPr>
      </w:pPr>
      <w:r>
        <w:rPr>
          <w:rFonts w:ascii="Twentieth Century" w:eastAsia="Twentieth Century" w:hAnsi="Twentieth Century" w:cs="Twentieth Century"/>
          <w:b/>
        </w:rPr>
        <w:t xml:space="preserve">Activities 1211.2 </w:t>
      </w:r>
    </w:p>
    <w:p w14:paraId="0000001E" w14:textId="77777777" w:rsidR="001675F5" w:rsidRDefault="00556655">
      <w:pPr>
        <w:spacing w:before="120" w:after="120" w:line="240" w:lineRule="auto"/>
        <w:jc w:val="both"/>
        <w:rPr>
          <w:rFonts w:ascii="Twentieth Century" w:eastAsia="Twentieth Century" w:hAnsi="Twentieth Century" w:cs="Twentieth Century"/>
          <w:b/>
        </w:rPr>
      </w:pPr>
      <w:r>
        <w:rPr>
          <w:rFonts w:ascii="Twentieth Century" w:eastAsia="Twentieth Century" w:hAnsi="Twentieth Century" w:cs="Twentieth Century"/>
          <w:b/>
        </w:rPr>
        <w:t>Training and Practice: Provide introductory and follow-up training sessions on debating techniques/tools and skills development - using current draft laws.</w:t>
      </w:r>
    </w:p>
    <w:p w14:paraId="0000001F" w14:textId="77777777" w:rsidR="001675F5" w:rsidRDefault="00556655">
      <w:pPr>
        <w:numPr>
          <w:ilvl w:val="0"/>
          <w:numId w:val="4"/>
        </w:numPr>
        <w:spacing w:before="120"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Conduct training and practical session on gender sensitive debating techniques and skills using the </w:t>
      </w:r>
      <w:proofErr w:type="gramStart"/>
      <w:r>
        <w:rPr>
          <w:rFonts w:ascii="Twentieth Century" w:eastAsia="Twentieth Century" w:hAnsi="Twentieth Century" w:cs="Twentieth Century"/>
        </w:rPr>
        <w:t>revised  tools</w:t>
      </w:r>
      <w:proofErr w:type="gramEnd"/>
      <w:r>
        <w:rPr>
          <w:rFonts w:ascii="Twentieth Century" w:eastAsia="Twentieth Century" w:hAnsi="Twentieth Century" w:cs="Twentieth Century"/>
        </w:rPr>
        <w:t xml:space="preserve"> and current  pieces of legislation at the Committee stage and Plenary of Parliament</w:t>
      </w:r>
    </w:p>
    <w:p w14:paraId="00000020" w14:textId="77777777" w:rsidR="001675F5" w:rsidRDefault="00556655">
      <w:pPr>
        <w:numPr>
          <w:ilvl w:val="0"/>
          <w:numId w:val="4"/>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Support parliament of Kenya women MPs and their caucuses to develop gender responsive debating speaking points using current legislation to be considered at the Committee stage and the committee of the whole House (Plenary).</w:t>
      </w:r>
    </w:p>
    <w:p w14:paraId="00000021" w14:textId="77777777" w:rsidR="001675F5" w:rsidRDefault="00556655">
      <w:pPr>
        <w:numPr>
          <w:ilvl w:val="0"/>
          <w:numId w:val="4"/>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Support women MPs and caucuses to prepare for their engagements in the peer exchange sessions/ </w:t>
      </w:r>
      <w:proofErr w:type="gramStart"/>
      <w:r>
        <w:rPr>
          <w:rFonts w:ascii="Twentieth Century" w:eastAsia="Twentieth Century" w:hAnsi="Twentieth Century" w:cs="Twentieth Century"/>
        </w:rPr>
        <w:t>forum</w:t>
      </w:r>
      <w:proofErr w:type="gramEnd"/>
    </w:p>
    <w:p w14:paraId="00000022" w14:textId="77777777" w:rsidR="001675F5" w:rsidRDefault="00556655">
      <w:pPr>
        <w:numPr>
          <w:ilvl w:val="0"/>
          <w:numId w:val="4"/>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Support women MPs and caucuses to enhance the effectiveness of their </w:t>
      </w:r>
      <w:proofErr w:type="gramStart"/>
      <w:r>
        <w:rPr>
          <w:rFonts w:ascii="Twentieth Century" w:eastAsia="Twentieth Century" w:hAnsi="Twentieth Century" w:cs="Twentieth Century"/>
        </w:rPr>
        <w:t>caucuses</w:t>
      </w:r>
      <w:proofErr w:type="gramEnd"/>
      <w:r>
        <w:rPr>
          <w:rFonts w:ascii="Twentieth Century" w:eastAsia="Twentieth Century" w:hAnsi="Twentieth Century" w:cs="Twentieth Century"/>
        </w:rPr>
        <w:t xml:space="preserve"> </w:t>
      </w:r>
    </w:p>
    <w:p w14:paraId="00000023" w14:textId="77777777" w:rsidR="001675F5" w:rsidRDefault="00556655">
      <w:pPr>
        <w:numPr>
          <w:ilvl w:val="0"/>
          <w:numId w:val="4"/>
        </w:numPr>
        <w:spacing w:after="120" w:line="240" w:lineRule="auto"/>
        <w:jc w:val="both"/>
        <w:rPr>
          <w:rFonts w:ascii="Twentieth Century" w:eastAsia="Twentieth Century" w:hAnsi="Twentieth Century" w:cs="Twentieth Century"/>
        </w:rPr>
      </w:pPr>
      <w:r>
        <w:rPr>
          <w:rFonts w:ascii="Twentieth Century" w:eastAsia="Twentieth Century" w:hAnsi="Twentieth Century" w:cs="Twentieth Century"/>
          <w:color w:val="1F1F1F"/>
          <w:highlight w:val="white"/>
        </w:rPr>
        <w:t xml:space="preserve">Participate in post-activity debrief sessions and preparation of </w:t>
      </w:r>
      <w:proofErr w:type="gramStart"/>
      <w:r>
        <w:rPr>
          <w:rFonts w:ascii="Twentieth Century" w:eastAsia="Twentieth Century" w:hAnsi="Twentieth Century" w:cs="Twentieth Century"/>
          <w:color w:val="1F1F1F"/>
          <w:highlight w:val="white"/>
        </w:rPr>
        <w:t>reports</w:t>
      </w:r>
      <w:proofErr w:type="gramEnd"/>
    </w:p>
    <w:p w14:paraId="00000024" w14:textId="77777777" w:rsidR="001675F5" w:rsidRDefault="00556655">
      <w:pPr>
        <w:spacing w:before="240" w:after="0" w:line="276" w:lineRule="auto"/>
        <w:jc w:val="both"/>
        <w:rPr>
          <w:rFonts w:ascii="Twentieth Century" w:eastAsia="Twentieth Century" w:hAnsi="Twentieth Century" w:cs="Twentieth Century"/>
          <w:b/>
          <w:highlight w:val="white"/>
          <w:u w:val="single"/>
        </w:rPr>
      </w:pPr>
      <w:bookmarkStart w:id="1" w:name="_heading=h.k3m55jhl59zy" w:colFirst="0" w:colLast="0"/>
      <w:bookmarkEnd w:id="1"/>
      <w:r>
        <w:rPr>
          <w:rFonts w:ascii="Twentieth Century" w:eastAsia="Twentieth Century" w:hAnsi="Twentieth Century" w:cs="Twentieth Century"/>
          <w:b/>
          <w:highlight w:val="white"/>
          <w:u w:val="single"/>
        </w:rPr>
        <w:t>Outputs and Deliverables</w:t>
      </w:r>
    </w:p>
    <w:p w14:paraId="00000025" w14:textId="77777777" w:rsidR="001675F5" w:rsidRDefault="00556655">
      <w:pPr>
        <w:spacing w:before="240" w:after="0" w:line="276" w:lineRule="auto"/>
        <w:jc w:val="both"/>
        <w:rPr>
          <w:rFonts w:ascii="Twentieth Century" w:eastAsia="Twentieth Century" w:hAnsi="Twentieth Century" w:cs="Twentieth Century"/>
          <w:b/>
          <w:i/>
          <w:highlight w:val="white"/>
          <w:u w:val="single"/>
        </w:rPr>
      </w:pPr>
      <w:r>
        <w:rPr>
          <w:rFonts w:ascii="Twentieth Century" w:eastAsia="Twentieth Century" w:hAnsi="Twentieth Century" w:cs="Twentieth Century"/>
          <w:b/>
          <w:i/>
          <w:highlight w:val="white"/>
          <w:u w:val="single"/>
        </w:rPr>
        <w:t>Deliverable A - Development of training materials</w:t>
      </w:r>
    </w:p>
    <w:p w14:paraId="00000026" w14:textId="77777777" w:rsidR="001675F5" w:rsidRDefault="00556655">
      <w:pPr>
        <w:numPr>
          <w:ilvl w:val="0"/>
          <w:numId w:val="2"/>
        </w:numPr>
        <w:spacing w:after="0" w:line="276"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t xml:space="preserve">Revise/develop training materials/tools/checklists (PPT with notes and related documentation for training included) for the training sessions as indicated in the scope of </w:t>
      </w:r>
      <w:proofErr w:type="gramStart"/>
      <w:r>
        <w:rPr>
          <w:rFonts w:ascii="Twentieth Century" w:eastAsia="Twentieth Century" w:hAnsi="Twentieth Century" w:cs="Twentieth Century"/>
          <w:highlight w:val="white"/>
        </w:rPr>
        <w:t>work</w:t>
      </w:r>
      <w:proofErr w:type="gramEnd"/>
    </w:p>
    <w:p w14:paraId="00000027" w14:textId="77777777" w:rsidR="001675F5" w:rsidRDefault="001675F5">
      <w:pPr>
        <w:spacing w:after="0" w:line="276" w:lineRule="auto"/>
        <w:ind w:left="720"/>
        <w:jc w:val="both"/>
        <w:rPr>
          <w:rFonts w:ascii="Twentieth Century" w:eastAsia="Twentieth Century" w:hAnsi="Twentieth Century" w:cs="Twentieth Century"/>
          <w:highlight w:val="white"/>
        </w:rPr>
      </w:pPr>
    </w:p>
    <w:p w14:paraId="00000028" w14:textId="77777777" w:rsidR="001675F5" w:rsidRDefault="00556655">
      <w:pPr>
        <w:spacing w:after="0" w:line="276" w:lineRule="auto"/>
        <w:jc w:val="both"/>
        <w:rPr>
          <w:rFonts w:ascii="Twentieth Century" w:eastAsia="Twentieth Century" w:hAnsi="Twentieth Century" w:cs="Twentieth Century"/>
          <w:b/>
          <w:i/>
          <w:highlight w:val="white"/>
          <w:u w:val="single"/>
        </w:rPr>
      </w:pPr>
      <w:r>
        <w:rPr>
          <w:rFonts w:ascii="Twentieth Century" w:eastAsia="Twentieth Century" w:hAnsi="Twentieth Century" w:cs="Twentieth Century"/>
          <w:b/>
          <w:i/>
          <w:highlight w:val="white"/>
          <w:u w:val="single"/>
        </w:rPr>
        <w:t>Deliverable B- Delivery of training and practical sessions</w:t>
      </w:r>
    </w:p>
    <w:p w14:paraId="00000029" w14:textId="77777777" w:rsidR="001675F5" w:rsidRDefault="00556655">
      <w:pPr>
        <w:numPr>
          <w:ilvl w:val="0"/>
          <w:numId w:val="2"/>
        </w:numPr>
        <w:spacing w:after="0" w:line="276"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t xml:space="preserve">Training and practical sessions on gender responsive debating skills to inform at least 2 on-going draft </w:t>
      </w:r>
      <w:proofErr w:type="gramStart"/>
      <w:r>
        <w:rPr>
          <w:rFonts w:ascii="Twentieth Century" w:eastAsia="Twentieth Century" w:hAnsi="Twentieth Century" w:cs="Twentieth Century"/>
          <w:highlight w:val="white"/>
        </w:rPr>
        <w:t>legislation</w:t>
      </w:r>
      <w:proofErr w:type="gramEnd"/>
    </w:p>
    <w:p w14:paraId="0000002A" w14:textId="77777777" w:rsidR="001675F5" w:rsidRDefault="00556655">
      <w:pPr>
        <w:numPr>
          <w:ilvl w:val="0"/>
          <w:numId w:val="2"/>
        </w:numPr>
        <w:spacing w:after="0" w:line="276"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t xml:space="preserve">Practice and Peer exchange sessions on effective women's caucuses/debating skills </w:t>
      </w:r>
      <w:proofErr w:type="gramStart"/>
      <w:r>
        <w:rPr>
          <w:rFonts w:ascii="Twentieth Century" w:eastAsia="Twentieth Century" w:hAnsi="Twentieth Century" w:cs="Twentieth Century"/>
          <w:highlight w:val="white"/>
        </w:rPr>
        <w:t>held</w:t>
      </w:r>
      <w:proofErr w:type="gramEnd"/>
    </w:p>
    <w:p w14:paraId="0000002B" w14:textId="77777777" w:rsidR="001675F5" w:rsidRDefault="00556655">
      <w:pPr>
        <w:spacing w:before="240" w:after="0" w:line="276" w:lineRule="auto"/>
        <w:jc w:val="both"/>
        <w:rPr>
          <w:rFonts w:ascii="Twentieth Century" w:eastAsia="Twentieth Century" w:hAnsi="Twentieth Century" w:cs="Twentieth Century"/>
          <w:b/>
          <w:i/>
          <w:highlight w:val="white"/>
          <w:u w:val="single"/>
        </w:rPr>
      </w:pPr>
      <w:r>
        <w:rPr>
          <w:rFonts w:ascii="Twentieth Century" w:eastAsia="Twentieth Century" w:hAnsi="Twentieth Century" w:cs="Twentieth Century"/>
          <w:b/>
          <w:i/>
          <w:highlight w:val="white"/>
          <w:u w:val="single"/>
        </w:rPr>
        <w:t xml:space="preserve">Deliverable C - identify and sharing of Best </w:t>
      </w:r>
      <w:proofErr w:type="gramStart"/>
      <w:r>
        <w:rPr>
          <w:rFonts w:ascii="Twentieth Century" w:eastAsia="Twentieth Century" w:hAnsi="Twentieth Century" w:cs="Twentieth Century"/>
          <w:b/>
          <w:i/>
          <w:highlight w:val="white"/>
          <w:u w:val="single"/>
        </w:rPr>
        <w:t>practices</w:t>
      </w:r>
      <w:proofErr w:type="gramEnd"/>
    </w:p>
    <w:p w14:paraId="0000002C" w14:textId="77777777" w:rsidR="001675F5" w:rsidRDefault="00556655">
      <w:pPr>
        <w:numPr>
          <w:ilvl w:val="0"/>
          <w:numId w:val="2"/>
        </w:numPr>
        <w:spacing w:after="0" w:line="276"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t xml:space="preserve">Document key gender concerns when developing gender responsive legislation in the Kenyan </w:t>
      </w:r>
      <w:proofErr w:type="gramStart"/>
      <w:r>
        <w:rPr>
          <w:rFonts w:ascii="Twentieth Century" w:eastAsia="Twentieth Century" w:hAnsi="Twentieth Century" w:cs="Twentieth Century"/>
          <w:highlight w:val="white"/>
        </w:rPr>
        <w:t>context;</w:t>
      </w:r>
      <w:proofErr w:type="gramEnd"/>
      <w:r>
        <w:rPr>
          <w:rFonts w:ascii="Twentieth Century" w:eastAsia="Twentieth Century" w:hAnsi="Twentieth Century" w:cs="Twentieth Century"/>
          <w:highlight w:val="white"/>
        </w:rPr>
        <w:t xml:space="preserve"> </w:t>
      </w:r>
    </w:p>
    <w:p w14:paraId="0000002D" w14:textId="77777777" w:rsidR="001675F5" w:rsidRDefault="00556655">
      <w:pPr>
        <w:numPr>
          <w:ilvl w:val="0"/>
          <w:numId w:val="2"/>
        </w:numPr>
        <w:spacing w:after="0" w:line="276"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t xml:space="preserve">Best practices and lessons learnt in gender sensitive debating </w:t>
      </w:r>
      <w:proofErr w:type="gramStart"/>
      <w:r>
        <w:rPr>
          <w:rFonts w:ascii="Twentieth Century" w:eastAsia="Twentieth Century" w:hAnsi="Twentieth Century" w:cs="Twentieth Century"/>
          <w:highlight w:val="white"/>
        </w:rPr>
        <w:t>documented</w:t>
      </w:r>
      <w:proofErr w:type="gramEnd"/>
      <w:r>
        <w:rPr>
          <w:rFonts w:ascii="Twentieth Century" w:eastAsia="Twentieth Century" w:hAnsi="Twentieth Century" w:cs="Twentieth Century"/>
          <w:highlight w:val="white"/>
        </w:rPr>
        <w:t xml:space="preserve"> </w:t>
      </w:r>
    </w:p>
    <w:p w14:paraId="0000002E" w14:textId="77777777" w:rsidR="001675F5" w:rsidRDefault="00556655">
      <w:pPr>
        <w:numPr>
          <w:ilvl w:val="0"/>
          <w:numId w:val="2"/>
        </w:numPr>
        <w:spacing w:after="0" w:line="276"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t xml:space="preserve">Contribute to the regional peer exchanges/ forums on debating skills and effective </w:t>
      </w:r>
      <w:proofErr w:type="gramStart"/>
      <w:r>
        <w:rPr>
          <w:rFonts w:ascii="Twentieth Century" w:eastAsia="Twentieth Century" w:hAnsi="Twentieth Century" w:cs="Twentieth Century"/>
          <w:highlight w:val="white"/>
        </w:rPr>
        <w:t>caucuses</w:t>
      </w:r>
      <w:proofErr w:type="gramEnd"/>
    </w:p>
    <w:p w14:paraId="0000002F" w14:textId="77777777" w:rsidR="001675F5" w:rsidRDefault="00556655">
      <w:pPr>
        <w:spacing w:before="240" w:after="0" w:line="276" w:lineRule="auto"/>
        <w:jc w:val="both"/>
        <w:rPr>
          <w:rFonts w:ascii="Twentieth Century" w:eastAsia="Twentieth Century" w:hAnsi="Twentieth Century" w:cs="Twentieth Century"/>
          <w:b/>
          <w:i/>
          <w:highlight w:val="white"/>
          <w:u w:val="single"/>
        </w:rPr>
      </w:pPr>
      <w:r>
        <w:rPr>
          <w:rFonts w:ascii="Twentieth Century" w:eastAsia="Twentieth Century" w:hAnsi="Twentieth Century" w:cs="Twentieth Century"/>
          <w:b/>
          <w:i/>
          <w:highlight w:val="white"/>
          <w:u w:val="single"/>
        </w:rPr>
        <w:t>Deliverable D - Report submission</w:t>
      </w:r>
    </w:p>
    <w:p w14:paraId="00000030" w14:textId="77777777" w:rsidR="001675F5" w:rsidRDefault="00556655">
      <w:pPr>
        <w:numPr>
          <w:ilvl w:val="0"/>
          <w:numId w:val="2"/>
        </w:numPr>
        <w:spacing w:after="0" w:line="276"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t>Lead in the writing reports (one per activity) including activity evaluations per training.</w:t>
      </w:r>
    </w:p>
    <w:p w14:paraId="00000031" w14:textId="77777777" w:rsidR="001675F5" w:rsidRDefault="00556655">
      <w:pPr>
        <w:numPr>
          <w:ilvl w:val="0"/>
          <w:numId w:val="2"/>
        </w:numPr>
        <w:spacing w:after="240" w:line="276"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lastRenderedPageBreak/>
        <w:t xml:space="preserve">Lead the finalization </w:t>
      </w:r>
      <w:proofErr w:type="gramStart"/>
      <w:r>
        <w:rPr>
          <w:rFonts w:ascii="Twentieth Century" w:eastAsia="Twentieth Century" w:hAnsi="Twentieth Century" w:cs="Twentieth Century"/>
          <w:highlight w:val="white"/>
        </w:rPr>
        <w:t>of  reports</w:t>
      </w:r>
      <w:proofErr w:type="gramEnd"/>
      <w:r>
        <w:rPr>
          <w:rFonts w:ascii="Twentieth Century" w:eastAsia="Twentieth Century" w:hAnsi="Twentieth Century" w:cs="Twentieth Century"/>
          <w:highlight w:val="white"/>
        </w:rPr>
        <w:t xml:space="preserve"> (one per activity) (including post activity evaluations- per training). </w:t>
      </w:r>
    </w:p>
    <w:p w14:paraId="00000032" w14:textId="77777777" w:rsidR="001675F5" w:rsidRDefault="00556655">
      <w:pPr>
        <w:spacing w:line="240" w:lineRule="auto"/>
        <w:jc w:val="both"/>
        <w:rPr>
          <w:rFonts w:ascii="Twentieth Century" w:eastAsia="Twentieth Century" w:hAnsi="Twentieth Century" w:cs="Twentieth Century"/>
        </w:rPr>
      </w:pPr>
      <w:bookmarkStart w:id="2" w:name="_heading=h.30j0zll" w:colFirst="0" w:colLast="0"/>
      <w:bookmarkEnd w:id="2"/>
      <w:r>
        <w:rPr>
          <w:rFonts w:ascii="Twentieth Century" w:eastAsia="Twentieth Century" w:hAnsi="Twentieth Century" w:cs="Twentieth Century"/>
          <w:b/>
          <w:highlight w:val="white"/>
          <w:u w:val="single"/>
        </w:rPr>
        <w:t>Duration of assignment and Level of Effort:</w:t>
      </w:r>
    </w:p>
    <w:p w14:paraId="00000033" w14:textId="77777777" w:rsidR="001675F5" w:rsidRDefault="00556655">
      <w:pPr>
        <w:spacing w:line="240" w:lineRule="auto"/>
        <w:jc w:val="both"/>
        <w:rPr>
          <w:rFonts w:ascii="Twentieth Century" w:eastAsia="Twentieth Century" w:hAnsi="Twentieth Century" w:cs="Twentieth Century"/>
          <w:highlight w:val="white"/>
        </w:rPr>
      </w:pPr>
      <w:r>
        <w:rPr>
          <w:rFonts w:ascii="Twentieth Century" w:eastAsia="Twentieth Century" w:hAnsi="Twentieth Century" w:cs="Twentieth Century"/>
          <w:highlight w:val="white"/>
        </w:rPr>
        <w:t xml:space="preserve">The consultant is expected to devote </w:t>
      </w:r>
      <w:sdt>
        <w:sdtPr>
          <w:tag w:val="goog_rdk_0"/>
          <w:id w:val="370343761"/>
        </w:sdtPr>
        <w:sdtEndPr/>
        <w:sdtContent>
          <w:commentRangeStart w:id="3"/>
        </w:sdtContent>
      </w:sdt>
      <w:sdt>
        <w:sdtPr>
          <w:tag w:val="goog_rdk_1"/>
          <w:id w:val="911733082"/>
        </w:sdtPr>
        <w:sdtEndPr/>
        <w:sdtContent>
          <w:commentRangeStart w:id="4"/>
        </w:sdtContent>
      </w:sdt>
      <w:sdt>
        <w:sdtPr>
          <w:tag w:val="goog_rdk_2"/>
          <w:id w:val="-2026160594"/>
        </w:sdtPr>
        <w:sdtEndPr/>
        <w:sdtContent>
          <w:commentRangeStart w:id="5"/>
        </w:sdtContent>
      </w:sdt>
      <w:r>
        <w:rPr>
          <w:rFonts w:ascii="Twentieth Century" w:eastAsia="Twentieth Century" w:hAnsi="Twentieth Century" w:cs="Twentieth Century"/>
          <w:highlight w:val="white"/>
        </w:rPr>
        <w:t xml:space="preserve">Seven days (7) days (52.5 </w:t>
      </w:r>
      <w:proofErr w:type="spellStart"/>
      <w:r>
        <w:rPr>
          <w:rFonts w:ascii="Twentieth Century" w:eastAsia="Twentieth Century" w:hAnsi="Twentieth Century" w:cs="Twentieth Century"/>
          <w:highlight w:val="white"/>
        </w:rPr>
        <w:t>hrs</w:t>
      </w:r>
      <w:proofErr w:type="spellEnd"/>
      <w:r>
        <w:rPr>
          <w:rFonts w:ascii="Twentieth Century" w:eastAsia="Twentieth Century" w:hAnsi="Twentieth Century" w:cs="Twentieth Century"/>
          <w:highlight w:val="white"/>
        </w:rPr>
        <w:t>) t</w:t>
      </w:r>
      <w:commentRangeEnd w:id="3"/>
      <w:r>
        <w:commentReference w:id="3"/>
      </w:r>
      <w:commentRangeEnd w:id="4"/>
      <w:r>
        <w:commentReference w:id="4"/>
      </w:r>
      <w:commentRangeEnd w:id="5"/>
      <w:r>
        <w:commentReference w:id="5"/>
      </w:r>
      <w:r>
        <w:rPr>
          <w:rFonts w:ascii="Twentieth Century" w:eastAsia="Twentieth Century" w:hAnsi="Twentieth Century" w:cs="Twentieth Century"/>
          <w:highlight w:val="white"/>
        </w:rPr>
        <w:t xml:space="preserve">o the project, to be undertaken (date to be confirmed) in between February and March </w:t>
      </w:r>
      <w:sdt>
        <w:sdtPr>
          <w:tag w:val="goog_rdk_3"/>
          <w:id w:val="-480850696"/>
        </w:sdtPr>
        <w:sdtEndPr/>
        <w:sdtContent>
          <w:commentRangeStart w:id="6"/>
        </w:sdtContent>
      </w:sdt>
      <w:sdt>
        <w:sdtPr>
          <w:tag w:val="goog_rdk_4"/>
          <w:id w:val="-1584444630"/>
        </w:sdtPr>
        <w:sdtEndPr/>
        <w:sdtContent>
          <w:commentRangeStart w:id="7"/>
        </w:sdtContent>
      </w:sdt>
      <w:r>
        <w:rPr>
          <w:rFonts w:ascii="Twentieth Century" w:eastAsia="Twentieth Century" w:hAnsi="Twentieth Century" w:cs="Twentieth Century"/>
          <w:highlight w:val="white"/>
        </w:rPr>
        <w:t>20th</w:t>
      </w:r>
      <w:commentRangeEnd w:id="6"/>
      <w:r>
        <w:commentReference w:id="6"/>
      </w:r>
      <w:commentRangeEnd w:id="7"/>
      <w:r>
        <w:commentReference w:id="7"/>
      </w:r>
      <w:r>
        <w:rPr>
          <w:rFonts w:ascii="Twentieth Century" w:eastAsia="Twentieth Century" w:hAnsi="Twentieth Century" w:cs="Twentieth Century"/>
          <w:highlight w:val="white"/>
        </w:rPr>
        <w:t>, 2024. </w:t>
      </w:r>
    </w:p>
    <w:p w14:paraId="00000034" w14:textId="77777777" w:rsidR="001675F5" w:rsidRDefault="001675F5">
      <w:pPr>
        <w:spacing w:line="240" w:lineRule="auto"/>
        <w:jc w:val="both"/>
        <w:rPr>
          <w:rFonts w:ascii="Twentieth Century" w:eastAsia="Twentieth Century" w:hAnsi="Twentieth Century" w:cs="Twentieth Century"/>
          <w:b/>
          <w:u w:val="single"/>
        </w:rPr>
      </w:pPr>
    </w:p>
    <w:p w14:paraId="00000035" w14:textId="77777777" w:rsidR="001675F5" w:rsidRDefault="00556655">
      <w:pPr>
        <w:spacing w:line="240" w:lineRule="auto"/>
        <w:jc w:val="both"/>
        <w:rPr>
          <w:rFonts w:ascii="Twentieth Century" w:eastAsia="Twentieth Century" w:hAnsi="Twentieth Century" w:cs="Twentieth Century"/>
          <w:b/>
          <w:u w:val="single"/>
        </w:rPr>
      </w:pPr>
      <w:r>
        <w:rPr>
          <w:rFonts w:ascii="Twentieth Century" w:eastAsia="Twentieth Century" w:hAnsi="Twentieth Century" w:cs="Twentieth Century"/>
          <w:b/>
          <w:u w:val="single"/>
        </w:rPr>
        <w:t>Required qualifications and experience:</w:t>
      </w:r>
    </w:p>
    <w:p w14:paraId="00000036" w14:textId="77777777" w:rsidR="001675F5" w:rsidRDefault="00556655">
      <w:pPr>
        <w:numPr>
          <w:ilvl w:val="0"/>
          <w:numId w:val="1"/>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University degree, “</w:t>
      </w:r>
      <w:proofErr w:type="gramStart"/>
      <w:r>
        <w:rPr>
          <w:rFonts w:ascii="Twentieth Century" w:eastAsia="Twentieth Century" w:hAnsi="Twentieth Century" w:cs="Twentieth Century"/>
        </w:rPr>
        <w:t>Masters</w:t>
      </w:r>
      <w:proofErr w:type="gramEnd"/>
      <w:r>
        <w:rPr>
          <w:rFonts w:ascii="Twentieth Century" w:eastAsia="Twentieth Century" w:hAnsi="Twentieth Century" w:cs="Twentieth Century"/>
        </w:rPr>
        <w:t xml:space="preserve"> or PhD” in social sciences, economics, Law, gender studies, International relations, Public Affairs or Politics or related fields;</w:t>
      </w:r>
    </w:p>
    <w:p w14:paraId="00000037" w14:textId="77777777" w:rsidR="001675F5" w:rsidRDefault="00556655">
      <w:pPr>
        <w:numPr>
          <w:ilvl w:val="0"/>
          <w:numId w:val="1"/>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At least five (5) </w:t>
      </w:r>
      <w:proofErr w:type="spellStart"/>
      <w:r>
        <w:rPr>
          <w:rFonts w:ascii="Twentieth Century" w:eastAsia="Twentieth Century" w:hAnsi="Twentieth Century" w:cs="Twentieth Century"/>
        </w:rPr>
        <w:t>years experience</w:t>
      </w:r>
      <w:proofErr w:type="spellEnd"/>
      <w:r>
        <w:rPr>
          <w:rFonts w:ascii="Twentieth Century" w:eastAsia="Twentieth Century" w:hAnsi="Twentieth Century" w:cs="Twentieth Century"/>
        </w:rPr>
        <w:t xml:space="preserve"> in gender responsive debating, analysis, law making and </w:t>
      </w:r>
      <w:proofErr w:type="gramStart"/>
      <w:r>
        <w:rPr>
          <w:rFonts w:ascii="Twentieth Century" w:eastAsia="Twentieth Century" w:hAnsi="Twentieth Century" w:cs="Twentieth Century"/>
        </w:rPr>
        <w:t>research;</w:t>
      </w:r>
      <w:proofErr w:type="gramEnd"/>
      <w:r>
        <w:rPr>
          <w:rFonts w:ascii="Twentieth Century" w:eastAsia="Twentieth Century" w:hAnsi="Twentieth Century" w:cs="Twentieth Century"/>
        </w:rPr>
        <w:t xml:space="preserve"> </w:t>
      </w:r>
    </w:p>
    <w:p w14:paraId="00000038" w14:textId="77777777" w:rsidR="001675F5" w:rsidRDefault="00556655">
      <w:pPr>
        <w:numPr>
          <w:ilvl w:val="0"/>
          <w:numId w:val="1"/>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Demonstrate a solid knowledge of gender and inclusion issues in Kenya and parliamentary </w:t>
      </w:r>
      <w:proofErr w:type="gramStart"/>
      <w:r>
        <w:rPr>
          <w:rFonts w:ascii="Twentieth Century" w:eastAsia="Twentieth Century" w:hAnsi="Twentieth Century" w:cs="Twentieth Century"/>
        </w:rPr>
        <w:t>processes</w:t>
      </w:r>
      <w:proofErr w:type="gramEnd"/>
    </w:p>
    <w:p w14:paraId="00000039" w14:textId="77777777" w:rsidR="001675F5" w:rsidRDefault="00556655">
      <w:pPr>
        <w:numPr>
          <w:ilvl w:val="0"/>
          <w:numId w:val="1"/>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Experienced in Kenya legislative process and is constantly engaging with parliamentary senior administration, Senators and MPs parliamentary Committees, caucuses or bipartisan engagements would be an asset.  </w:t>
      </w:r>
    </w:p>
    <w:p w14:paraId="0000003A" w14:textId="77777777" w:rsidR="001675F5" w:rsidRDefault="00556655">
      <w:pPr>
        <w:numPr>
          <w:ilvl w:val="0"/>
          <w:numId w:val="1"/>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Experienced in debating skills, development of tools/ manual and is constantly engaging with MPs and parliamentary caucuses and women rights groups/organizations.</w:t>
      </w:r>
    </w:p>
    <w:p w14:paraId="0000003B" w14:textId="77777777" w:rsidR="001675F5" w:rsidRDefault="00556655">
      <w:pPr>
        <w:numPr>
          <w:ilvl w:val="0"/>
          <w:numId w:val="1"/>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Have analytical skills and good ability to </w:t>
      </w:r>
      <w:proofErr w:type="gramStart"/>
      <w:r>
        <w:rPr>
          <w:rFonts w:ascii="Twentieth Century" w:eastAsia="Twentieth Century" w:hAnsi="Twentieth Century" w:cs="Twentieth Century"/>
        </w:rPr>
        <w:t>dialogue;</w:t>
      </w:r>
      <w:proofErr w:type="gramEnd"/>
    </w:p>
    <w:p w14:paraId="0000003C" w14:textId="77777777" w:rsidR="001675F5" w:rsidRDefault="00556655">
      <w:pPr>
        <w:numPr>
          <w:ilvl w:val="0"/>
          <w:numId w:val="1"/>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Demonstrate a strong capacity for team management, workshop facilitation and work in a multi-stakeholder and multicultural </w:t>
      </w:r>
      <w:proofErr w:type="gramStart"/>
      <w:r>
        <w:rPr>
          <w:rFonts w:ascii="Twentieth Century" w:eastAsia="Twentieth Century" w:hAnsi="Twentieth Century" w:cs="Twentieth Century"/>
        </w:rPr>
        <w:t>context;</w:t>
      </w:r>
      <w:proofErr w:type="gramEnd"/>
    </w:p>
    <w:p w14:paraId="0000003D" w14:textId="77777777" w:rsidR="001675F5" w:rsidRDefault="00556655">
      <w:pPr>
        <w:numPr>
          <w:ilvl w:val="0"/>
          <w:numId w:val="1"/>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Have proven communication, report writing and presentation skills (oral and written English</w:t>
      </w:r>
      <w:proofErr w:type="gramStart"/>
      <w:r>
        <w:rPr>
          <w:rFonts w:ascii="Twentieth Century" w:eastAsia="Twentieth Century" w:hAnsi="Twentieth Century" w:cs="Twentieth Century"/>
        </w:rPr>
        <w:t>);</w:t>
      </w:r>
      <w:proofErr w:type="gramEnd"/>
      <w:r>
        <w:rPr>
          <w:rFonts w:ascii="Twentieth Century" w:eastAsia="Twentieth Century" w:hAnsi="Twentieth Century" w:cs="Twentieth Century"/>
        </w:rPr>
        <w:t xml:space="preserve"> </w:t>
      </w:r>
    </w:p>
    <w:p w14:paraId="0000003E" w14:textId="77777777" w:rsidR="001675F5" w:rsidRDefault="00556655">
      <w:pPr>
        <w:numPr>
          <w:ilvl w:val="0"/>
          <w:numId w:val="1"/>
        </w:numPr>
        <w:spacing w:after="6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Experience working with the Parliament would be an asset. </w:t>
      </w:r>
    </w:p>
    <w:p w14:paraId="0000003F" w14:textId="77777777" w:rsidR="001675F5" w:rsidRDefault="001675F5">
      <w:pPr>
        <w:spacing w:after="0" w:line="240" w:lineRule="auto"/>
        <w:jc w:val="both"/>
        <w:rPr>
          <w:rFonts w:ascii="Twentieth Century" w:eastAsia="Twentieth Century" w:hAnsi="Twentieth Century" w:cs="Twentieth Century"/>
          <w:b/>
          <w:u w:val="single"/>
        </w:rPr>
      </w:pPr>
    </w:p>
    <w:p w14:paraId="00000040" w14:textId="77777777" w:rsidR="001675F5" w:rsidRDefault="00556655">
      <w:pPr>
        <w:spacing w:after="0" w:line="240" w:lineRule="auto"/>
        <w:jc w:val="both"/>
        <w:rPr>
          <w:rFonts w:ascii="Twentieth Century" w:eastAsia="Twentieth Century" w:hAnsi="Twentieth Century" w:cs="Twentieth Century"/>
          <w:b/>
          <w:u w:val="single"/>
        </w:rPr>
      </w:pPr>
      <w:r>
        <w:rPr>
          <w:rFonts w:ascii="Twentieth Century" w:eastAsia="Twentieth Century" w:hAnsi="Twentieth Century" w:cs="Twentieth Century"/>
          <w:b/>
          <w:u w:val="single"/>
        </w:rPr>
        <w:t>Skills:</w:t>
      </w:r>
    </w:p>
    <w:p w14:paraId="00000041"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Have very good writing and communication skills in the English </w:t>
      </w:r>
      <w:proofErr w:type="gramStart"/>
      <w:r>
        <w:rPr>
          <w:rFonts w:ascii="Twentieth Century" w:eastAsia="Twentieth Century" w:hAnsi="Twentieth Century" w:cs="Twentieth Century"/>
        </w:rPr>
        <w:t>language;</w:t>
      </w:r>
      <w:proofErr w:type="gramEnd"/>
    </w:p>
    <w:p w14:paraId="00000042"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Ability to analyze and </w:t>
      </w:r>
      <w:proofErr w:type="gramStart"/>
      <w:r>
        <w:rPr>
          <w:rFonts w:ascii="Twentieth Century" w:eastAsia="Twentieth Century" w:hAnsi="Twentieth Century" w:cs="Twentieth Century"/>
        </w:rPr>
        <w:t>synthesize;</w:t>
      </w:r>
      <w:proofErr w:type="gramEnd"/>
    </w:p>
    <w:p w14:paraId="00000043"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Meet </w:t>
      </w:r>
      <w:proofErr w:type="gramStart"/>
      <w:r>
        <w:rPr>
          <w:rFonts w:ascii="Twentieth Century" w:eastAsia="Twentieth Century" w:hAnsi="Twentieth Century" w:cs="Twentieth Century"/>
        </w:rPr>
        <w:t>commitments;</w:t>
      </w:r>
      <w:proofErr w:type="gramEnd"/>
    </w:p>
    <w:p w14:paraId="00000044"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Capacity for </w:t>
      </w:r>
      <w:proofErr w:type="gramStart"/>
      <w:r>
        <w:rPr>
          <w:rFonts w:ascii="Twentieth Century" w:eastAsia="Twentieth Century" w:hAnsi="Twentieth Century" w:cs="Twentieth Century"/>
        </w:rPr>
        <w:t>innovation;</w:t>
      </w:r>
      <w:proofErr w:type="gramEnd"/>
    </w:p>
    <w:p w14:paraId="00000045"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Good team </w:t>
      </w:r>
      <w:proofErr w:type="gramStart"/>
      <w:r>
        <w:rPr>
          <w:rFonts w:ascii="Twentieth Century" w:eastAsia="Twentieth Century" w:hAnsi="Twentieth Century" w:cs="Twentieth Century"/>
        </w:rPr>
        <w:t>spirit;</w:t>
      </w:r>
      <w:proofErr w:type="gramEnd"/>
    </w:p>
    <w:p w14:paraId="00000046"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Sense of </w:t>
      </w:r>
      <w:proofErr w:type="gramStart"/>
      <w:r>
        <w:rPr>
          <w:rFonts w:ascii="Twentieth Century" w:eastAsia="Twentieth Century" w:hAnsi="Twentieth Century" w:cs="Twentieth Century"/>
        </w:rPr>
        <w:t>responsibility;</w:t>
      </w:r>
      <w:proofErr w:type="gramEnd"/>
    </w:p>
    <w:p w14:paraId="00000047"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Assume all responsibilities and honor </w:t>
      </w:r>
      <w:proofErr w:type="gramStart"/>
      <w:r>
        <w:rPr>
          <w:rFonts w:ascii="Twentieth Century" w:eastAsia="Twentieth Century" w:hAnsi="Twentieth Century" w:cs="Twentieth Century"/>
        </w:rPr>
        <w:t>commitments;</w:t>
      </w:r>
      <w:proofErr w:type="gramEnd"/>
    </w:p>
    <w:p w14:paraId="00000048"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Compliance with professional technical standards and </w:t>
      </w:r>
      <w:proofErr w:type="gramStart"/>
      <w:r>
        <w:rPr>
          <w:rFonts w:ascii="Twentieth Century" w:eastAsia="Twentieth Century" w:hAnsi="Twentieth Century" w:cs="Twentieth Century"/>
        </w:rPr>
        <w:t>quality;</w:t>
      </w:r>
      <w:proofErr w:type="gramEnd"/>
    </w:p>
    <w:p w14:paraId="00000049" w14:textId="77777777" w:rsidR="001675F5" w:rsidRDefault="00556655">
      <w:pPr>
        <w:numPr>
          <w:ilvl w:val="0"/>
          <w:numId w:val="6"/>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Be immediately available.</w:t>
      </w:r>
    </w:p>
    <w:p w14:paraId="0000004A" w14:textId="77777777" w:rsidR="001675F5" w:rsidRDefault="001675F5">
      <w:pPr>
        <w:spacing w:line="240" w:lineRule="auto"/>
        <w:jc w:val="both"/>
        <w:rPr>
          <w:rFonts w:ascii="Twentieth Century" w:eastAsia="Twentieth Century" w:hAnsi="Twentieth Century" w:cs="Twentieth Century"/>
          <w:b/>
          <w:u w:val="single"/>
        </w:rPr>
      </w:pPr>
    </w:p>
    <w:p w14:paraId="0000004B" w14:textId="77777777" w:rsidR="001675F5" w:rsidRDefault="00556655">
      <w:pPr>
        <w:spacing w:line="240" w:lineRule="auto"/>
        <w:jc w:val="both"/>
        <w:rPr>
          <w:rFonts w:ascii="Twentieth Century" w:eastAsia="Twentieth Century" w:hAnsi="Twentieth Century" w:cs="Twentieth Century"/>
          <w:b/>
          <w:u w:val="single"/>
        </w:rPr>
      </w:pPr>
      <w:r>
        <w:rPr>
          <w:rFonts w:ascii="Twentieth Century" w:eastAsia="Twentieth Century" w:hAnsi="Twentieth Century" w:cs="Twentieth Century"/>
          <w:b/>
          <w:u w:val="single"/>
        </w:rPr>
        <w:t xml:space="preserve">Application file: </w:t>
      </w:r>
    </w:p>
    <w:p w14:paraId="0000004C" w14:textId="77777777" w:rsidR="001675F5" w:rsidRDefault="00556655">
      <w:pPr>
        <w:spacing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Applications must include: </w:t>
      </w:r>
    </w:p>
    <w:p w14:paraId="0000004D" w14:textId="77777777" w:rsidR="001675F5" w:rsidRDefault="00556655">
      <w:pPr>
        <w:numPr>
          <w:ilvl w:val="0"/>
          <w:numId w:val="5"/>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 xml:space="preserve">A letter of application addressed to </w:t>
      </w:r>
      <w:proofErr w:type="gramStart"/>
      <w:r>
        <w:rPr>
          <w:rFonts w:ascii="Twentieth Century" w:eastAsia="Twentieth Century" w:hAnsi="Twentieth Century" w:cs="Twentieth Century"/>
        </w:rPr>
        <w:t>ACEPA;</w:t>
      </w:r>
      <w:proofErr w:type="gramEnd"/>
    </w:p>
    <w:p w14:paraId="0000004E" w14:textId="77777777" w:rsidR="001675F5" w:rsidRDefault="00556655">
      <w:pPr>
        <w:numPr>
          <w:ilvl w:val="0"/>
          <w:numId w:val="5"/>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An updated copy of curriculum vitae (CV</w:t>
      </w:r>
      <w:proofErr w:type="gramStart"/>
      <w:r>
        <w:rPr>
          <w:rFonts w:ascii="Twentieth Century" w:eastAsia="Twentieth Century" w:hAnsi="Twentieth Century" w:cs="Twentieth Century"/>
        </w:rPr>
        <w:t>);</w:t>
      </w:r>
      <w:proofErr w:type="gramEnd"/>
    </w:p>
    <w:p w14:paraId="0000004F" w14:textId="77777777" w:rsidR="001675F5" w:rsidRDefault="00556655">
      <w:pPr>
        <w:numPr>
          <w:ilvl w:val="0"/>
          <w:numId w:val="5"/>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rPr>
        <w:t>A financial offer (daily rate</w:t>
      </w:r>
      <w:proofErr w:type="gramStart"/>
      <w:r>
        <w:rPr>
          <w:rFonts w:ascii="Twentieth Century" w:eastAsia="Twentieth Century" w:hAnsi="Twentieth Century" w:cs="Twentieth Century"/>
        </w:rPr>
        <w:t>);</w:t>
      </w:r>
      <w:proofErr w:type="gramEnd"/>
    </w:p>
    <w:p w14:paraId="00000050" w14:textId="77777777" w:rsidR="001675F5" w:rsidRDefault="00556655">
      <w:pPr>
        <w:numPr>
          <w:ilvl w:val="0"/>
          <w:numId w:val="5"/>
        </w:numPr>
        <w:spacing w:after="0" w:line="240" w:lineRule="auto"/>
        <w:jc w:val="both"/>
        <w:rPr>
          <w:rFonts w:ascii="Twentieth Century" w:eastAsia="Twentieth Century" w:hAnsi="Twentieth Century" w:cs="Twentieth Century"/>
        </w:rPr>
      </w:pPr>
      <w:r>
        <w:rPr>
          <w:rFonts w:ascii="Twentieth Century" w:eastAsia="Twentieth Century" w:hAnsi="Twentieth Century" w:cs="Twentieth Century"/>
          <w:highlight w:val="white"/>
        </w:rPr>
        <w:t xml:space="preserve">Technical proposal detailing the understanding of the task and the methodology to be used; </w:t>
      </w:r>
      <w:r>
        <w:rPr>
          <w:rFonts w:ascii="Twentieth Century" w:eastAsia="Twentieth Century" w:hAnsi="Twentieth Century" w:cs="Twentieth Century"/>
        </w:rPr>
        <w:t>Samples of previous assignments (where applicable)</w:t>
      </w:r>
    </w:p>
    <w:p w14:paraId="00000051" w14:textId="77777777" w:rsidR="001675F5" w:rsidRDefault="001675F5">
      <w:pPr>
        <w:spacing w:line="240" w:lineRule="auto"/>
        <w:jc w:val="both"/>
        <w:rPr>
          <w:rFonts w:ascii="Twentieth Century" w:eastAsia="Twentieth Century" w:hAnsi="Twentieth Century" w:cs="Twentieth Century"/>
          <w:b/>
          <w:highlight w:val="white"/>
          <w:u w:val="single"/>
        </w:rPr>
      </w:pPr>
      <w:bookmarkStart w:id="8" w:name="_heading=h.owg8zxnq2y47" w:colFirst="0" w:colLast="0"/>
      <w:bookmarkEnd w:id="8"/>
    </w:p>
    <w:p w14:paraId="00000052" w14:textId="77777777" w:rsidR="001675F5" w:rsidRDefault="00556655">
      <w:pPr>
        <w:spacing w:line="240" w:lineRule="auto"/>
        <w:jc w:val="both"/>
        <w:rPr>
          <w:rFonts w:ascii="Twentieth Century" w:eastAsia="Twentieth Century" w:hAnsi="Twentieth Century" w:cs="Twentieth Century"/>
        </w:rPr>
      </w:pPr>
      <w:bookmarkStart w:id="9" w:name="_heading=h.gjdgxs" w:colFirst="0" w:colLast="0"/>
      <w:bookmarkEnd w:id="9"/>
      <w:r>
        <w:rPr>
          <w:rFonts w:ascii="Twentieth Century" w:eastAsia="Twentieth Century" w:hAnsi="Twentieth Century" w:cs="Twentieth Century"/>
          <w:b/>
          <w:highlight w:val="white"/>
          <w:u w:val="single"/>
        </w:rPr>
        <w:t>Application Process</w:t>
      </w:r>
      <w:r>
        <w:rPr>
          <w:rFonts w:ascii="Twentieth Century" w:eastAsia="Twentieth Century" w:hAnsi="Twentieth Century" w:cs="Twentieth Century"/>
          <w:b/>
          <w:highlight w:val="white"/>
        </w:rPr>
        <w:t xml:space="preserve"> </w:t>
      </w:r>
      <w:r>
        <w:rPr>
          <w:rFonts w:ascii="Twentieth Century" w:eastAsia="Twentieth Century" w:hAnsi="Twentieth Century" w:cs="Twentieth Century"/>
          <w:highlight w:val="white"/>
        </w:rPr>
        <w:t>          </w:t>
      </w:r>
    </w:p>
    <w:p w14:paraId="00000053" w14:textId="77777777" w:rsidR="001675F5" w:rsidRDefault="00556655">
      <w:pPr>
        <w:spacing w:before="240" w:after="240" w:line="240" w:lineRule="auto"/>
        <w:jc w:val="both"/>
        <w:rPr>
          <w:rFonts w:ascii="Twentieth Century" w:eastAsia="Twentieth Century" w:hAnsi="Twentieth Century" w:cs="Twentieth Century"/>
        </w:rPr>
      </w:pPr>
      <w:r>
        <w:rPr>
          <w:rFonts w:ascii="Twentieth Century" w:eastAsia="Twentieth Century" w:hAnsi="Twentieth Century" w:cs="Twentieth Century"/>
          <w:highlight w:val="white"/>
        </w:rPr>
        <w:t>The completed applications must be sent by email no later than</w:t>
      </w:r>
      <w:r>
        <w:rPr>
          <w:rFonts w:ascii="Twentieth Century" w:eastAsia="Twentieth Century" w:hAnsi="Twentieth Century" w:cs="Twentieth Century"/>
          <w:b/>
          <w:highlight w:val="white"/>
        </w:rPr>
        <w:t xml:space="preserve"> 20th February 2024</w:t>
      </w:r>
      <w:r>
        <w:rPr>
          <w:rFonts w:ascii="Twentieth Century" w:eastAsia="Twentieth Century" w:hAnsi="Twentieth Century" w:cs="Twentieth Century"/>
          <w:highlight w:val="white"/>
        </w:rPr>
        <w:t xml:space="preserve"> at 17:00 pm EAT should be sent to</w:t>
      </w:r>
      <w:r>
        <w:rPr>
          <w:rFonts w:ascii="Twentieth Century" w:eastAsia="Twentieth Century" w:hAnsi="Twentieth Century" w:cs="Twentieth Century"/>
          <w:i/>
          <w:highlight w:val="white"/>
        </w:rPr>
        <w:t xml:space="preserve"> </w:t>
      </w:r>
      <w:r>
        <w:rPr>
          <w:rFonts w:ascii="Twentieth Century" w:eastAsia="Twentieth Century" w:hAnsi="Twentieth Century" w:cs="Twentieth Century"/>
          <w:i/>
          <w:color w:val="0000FF"/>
          <w:highlight w:val="white"/>
          <w:u w:val="single"/>
        </w:rPr>
        <w:t>priscillah.mungai@acepa-africa.org</w:t>
      </w:r>
      <w:r>
        <w:rPr>
          <w:rFonts w:ascii="Twentieth Century" w:eastAsia="Twentieth Century" w:hAnsi="Twentieth Century" w:cs="Twentieth Century"/>
          <w:i/>
          <w:highlight w:val="white"/>
        </w:rPr>
        <w:t>; w</w:t>
      </w:r>
      <w:r>
        <w:rPr>
          <w:rFonts w:ascii="Twentieth Century" w:eastAsia="Twentieth Century" w:hAnsi="Twentieth Century" w:cs="Twentieth Century"/>
          <w:highlight w:val="white"/>
        </w:rPr>
        <w:t>ith the email subject reading</w:t>
      </w:r>
      <w:r>
        <w:rPr>
          <w:rFonts w:ascii="Twentieth Century" w:eastAsia="Twentieth Century" w:hAnsi="Twentieth Century" w:cs="Twentieth Century"/>
          <w:i/>
          <w:highlight w:val="white"/>
        </w:rPr>
        <w:t xml:space="preserve"> </w:t>
      </w:r>
      <w:r>
        <w:rPr>
          <w:rFonts w:ascii="Twentieth Century" w:eastAsia="Twentieth Century" w:hAnsi="Twentieth Century" w:cs="Twentieth Century"/>
          <w:b/>
          <w:i/>
          <w:highlight w:val="white"/>
        </w:rPr>
        <w:t xml:space="preserve">"Gender consultant </w:t>
      </w:r>
      <w:proofErr w:type="gramStart"/>
      <w:r>
        <w:rPr>
          <w:rFonts w:ascii="Twentieth Century" w:eastAsia="Twentieth Century" w:hAnsi="Twentieth Century" w:cs="Twentieth Century"/>
          <w:b/>
          <w:i/>
          <w:highlight w:val="white"/>
        </w:rPr>
        <w:t xml:space="preserve">– </w:t>
      </w:r>
      <w:r>
        <w:rPr>
          <w:rFonts w:ascii="Twentieth Century" w:eastAsia="Twentieth Century" w:hAnsi="Twentieth Century" w:cs="Twentieth Century"/>
          <w:b/>
        </w:rPr>
        <w:t xml:space="preserve"> on</w:t>
      </w:r>
      <w:proofErr w:type="gramEnd"/>
      <w:r>
        <w:rPr>
          <w:rFonts w:ascii="Twentieth Century" w:eastAsia="Twentieth Century" w:hAnsi="Twentieth Century" w:cs="Twentieth Century"/>
          <w:b/>
        </w:rPr>
        <w:t xml:space="preserve"> gender responsive law making and Debating Skills”</w:t>
      </w:r>
      <w:r>
        <w:rPr>
          <w:rFonts w:ascii="Twentieth Century" w:eastAsia="Twentieth Century" w:hAnsi="Twentieth Century" w:cs="Twentieth Century"/>
          <w:i/>
          <w:highlight w:val="white"/>
        </w:rPr>
        <w:t xml:space="preserve">. </w:t>
      </w:r>
    </w:p>
    <w:p w14:paraId="00000054" w14:textId="77777777" w:rsidR="001675F5" w:rsidRDefault="00556655">
      <w:pPr>
        <w:spacing w:before="240" w:after="240" w:line="240" w:lineRule="auto"/>
        <w:jc w:val="both"/>
        <w:rPr>
          <w:rFonts w:ascii="Twentieth Century" w:eastAsia="Twentieth Century" w:hAnsi="Twentieth Century" w:cs="Twentieth Century"/>
          <w:b/>
          <w:i/>
          <w:highlight w:val="white"/>
        </w:rPr>
      </w:pPr>
      <w:r>
        <w:rPr>
          <w:rFonts w:ascii="Twentieth Century" w:eastAsia="Twentieth Century" w:hAnsi="Twentieth Century" w:cs="Twentieth Century"/>
          <w:highlight w:val="white"/>
        </w:rPr>
        <w:lastRenderedPageBreak/>
        <w:t xml:space="preserve"> This TOR represents the requirements for an open and competitive process. If you have any questions, please send an email to </w:t>
      </w:r>
      <w:hyperlink r:id="rId11">
        <w:r>
          <w:rPr>
            <w:rFonts w:ascii="Twentieth Century" w:eastAsia="Twentieth Century" w:hAnsi="Twentieth Century" w:cs="Twentieth Century"/>
            <w:color w:val="0000FF"/>
            <w:highlight w:val="white"/>
            <w:u w:val="single"/>
          </w:rPr>
          <w:t>ellyjoy.masila@acepa-africa.org</w:t>
        </w:r>
      </w:hyperlink>
      <w:r>
        <w:rPr>
          <w:rFonts w:ascii="Twentieth Century" w:eastAsia="Twentieth Century" w:hAnsi="Twentieth Century" w:cs="Twentieth Century"/>
          <w:highlight w:val="white"/>
        </w:rPr>
        <w:t xml:space="preserve"> and </w:t>
      </w:r>
      <w:r>
        <w:rPr>
          <w:rFonts w:ascii="Twentieth Century" w:eastAsia="Twentieth Century" w:hAnsi="Twentieth Century" w:cs="Twentieth Century"/>
          <w:color w:val="0000FF"/>
          <w:highlight w:val="white"/>
          <w:u w:val="single"/>
        </w:rPr>
        <w:t>jeniffer.githegi</w:t>
      </w:r>
      <w:hyperlink r:id="rId12">
        <w:r>
          <w:rPr>
            <w:rFonts w:ascii="Twentieth Century" w:eastAsia="Twentieth Century" w:hAnsi="Twentieth Century" w:cs="Twentieth Century"/>
            <w:color w:val="0000FF"/>
            <w:highlight w:val="white"/>
            <w:u w:val="single"/>
          </w:rPr>
          <w:t>@acepa-africa.org</w:t>
        </w:r>
      </w:hyperlink>
    </w:p>
    <w:p w14:paraId="00000055" w14:textId="77777777" w:rsidR="001675F5" w:rsidRDefault="00556655">
      <w:pPr>
        <w:spacing w:line="240" w:lineRule="auto"/>
        <w:jc w:val="center"/>
        <w:rPr>
          <w:rFonts w:ascii="Twentieth Century" w:eastAsia="Twentieth Century" w:hAnsi="Twentieth Century" w:cs="Twentieth Century"/>
          <w:b/>
          <w:i/>
          <w:highlight w:val="white"/>
        </w:rPr>
      </w:pPr>
      <w:r>
        <w:rPr>
          <w:rFonts w:ascii="Twentieth Century" w:eastAsia="Twentieth Century" w:hAnsi="Twentieth Century" w:cs="Twentieth Century"/>
          <w:b/>
          <w:i/>
          <w:highlight w:val="white"/>
        </w:rPr>
        <w:t>NB: applications from females are strongly encouraged.</w:t>
      </w:r>
    </w:p>
    <w:sectPr w:rsidR="001675F5">
      <w:headerReference w:type="default" r:id="rId13"/>
      <w:footerReference w:type="default" r:id="rId14"/>
      <w:pgSz w:w="11906" w:h="16838"/>
      <w:pgMar w:top="1134" w:right="1440" w:bottom="1276"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ifty Adika" w:date="2024-02-06T10:31:00Z" w:initials="">
    <w:p w14:paraId="0000005E" w14:textId="77777777" w:rsidR="001675F5" w:rsidRDefault="0055665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be confirmed</w:t>
      </w:r>
    </w:p>
  </w:comment>
  <w:comment w:id="4" w:author="Edith Gingras" w:date="2024-02-06T17:04:00Z" w:initials="">
    <w:p w14:paraId="0000005F" w14:textId="77777777" w:rsidR="001675F5" w:rsidRDefault="0055665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@jeniffer.githegi@acepa-africa.org @gifty.adika@acepa-africa.org  can you please confirm? thank you.  In the budget, Emma did make a change. Can you please also indicate the rate?</w:t>
      </w:r>
    </w:p>
    <w:p w14:paraId="00000060" w14:textId="77777777" w:rsidR="001675F5" w:rsidRDefault="001675F5">
      <w:pPr>
        <w:widowControl w:val="0"/>
        <w:pBdr>
          <w:top w:val="nil"/>
          <w:left w:val="nil"/>
          <w:bottom w:val="nil"/>
          <w:right w:val="nil"/>
          <w:between w:val="nil"/>
        </w:pBdr>
        <w:spacing w:after="0" w:line="240" w:lineRule="auto"/>
        <w:rPr>
          <w:rFonts w:ascii="Arial" w:eastAsia="Arial" w:hAnsi="Arial" w:cs="Arial"/>
          <w:color w:val="000000"/>
        </w:rPr>
      </w:pPr>
    </w:p>
    <w:p w14:paraId="00000061" w14:textId="77777777" w:rsidR="001675F5" w:rsidRDefault="0055665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Thanks</w:t>
      </w:r>
    </w:p>
    <w:p w14:paraId="00000062" w14:textId="77777777" w:rsidR="001675F5" w:rsidRDefault="0055665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w:t>
      </w:r>
    </w:p>
  </w:comment>
  <w:comment w:id="5" w:author="Gifty Adika" w:date="2024-02-06T18:22:00Z" w:initials="">
    <w:p w14:paraId="00000063" w14:textId="77777777" w:rsidR="001675F5" w:rsidRDefault="0055665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@priscillah.mungai@acepa-africa.org</w:t>
      </w:r>
    </w:p>
  </w:comment>
  <w:comment w:id="6" w:author="Edith Gingras" w:date="2024-02-08T23:03:00Z" w:initials="">
    <w:p w14:paraId="0000005B" w14:textId="77777777" w:rsidR="001675F5" w:rsidRDefault="0055665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Would you prefer March 31, @hope.muli@acepa-africa.org</w:t>
      </w:r>
    </w:p>
    <w:p w14:paraId="0000005C" w14:textId="77777777" w:rsidR="001675F5" w:rsidRDefault="0055665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_Assigned to hope.muli@acepa-africa.org_</w:t>
      </w:r>
    </w:p>
  </w:comment>
  <w:comment w:id="7" w:author="Hope Muli" w:date="2024-02-12T06:44:00Z" w:initials="">
    <w:p w14:paraId="0000005D" w14:textId="77777777" w:rsidR="001675F5" w:rsidRDefault="0055665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Done. We have discussed and agreed to amend to 20th Feb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E" w15:done="0"/>
  <w15:commentEx w15:paraId="00000062" w15:paraIdParent="0000005E" w15:done="0"/>
  <w15:commentEx w15:paraId="00000063" w15:paraIdParent="0000005E" w15:done="0"/>
  <w15:commentEx w15:paraId="0000005C" w15:done="0"/>
  <w15:commentEx w15:paraId="0000005D" w15:paraIdParent="000000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E" w16cid:durableId="50735575"/>
  <w16cid:commentId w16cid:paraId="00000062" w16cid:durableId="4FBF119A"/>
  <w16cid:commentId w16cid:paraId="00000063" w16cid:durableId="0D610F60"/>
  <w16cid:commentId w16cid:paraId="0000005C" w16cid:durableId="3CAD0C68"/>
  <w16cid:commentId w16cid:paraId="0000005D" w16cid:durableId="4AABD9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47BA" w14:textId="77777777" w:rsidR="0077491B" w:rsidRDefault="0077491B">
      <w:pPr>
        <w:spacing w:after="0" w:line="240" w:lineRule="auto"/>
      </w:pPr>
      <w:r>
        <w:separator/>
      </w:r>
    </w:p>
  </w:endnote>
  <w:endnote w:type="continuationSeparator" w:id="0">
    <w:p w14:paraId="53722CCF" w14:textId="77777777" w:rsidR="0077491B" w:rsidRDefault="0077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58F465AB" w:rsidR="001675F5" w:rsidRDefault="0055665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64755">
      <w:rPr>
        <w:noProof/>
        <w:color w:val="000000"/>
      </w:rPr>
      <w:t>1</w:t>
    </w:r>
    <w:r>
      <w:rPr>
        <w:color w:val="000000"/>
      </w:rPr>
      <w:fldChar w:fldCharType="end"/>
    </w:r>
  </w:p>
  <w:p w14:paraId="0000005A" w14:textId="77777777" w:rsidR="001675F5" w:rsidRDefault="001675F5">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456D" w14:textId="77777777" w:rsidR="0077491B" w:rsidRDefault="0077491B">
      <w:pPr>
        <w:spacing w:after="0" w:line="240" w:lineRule="auto"/>
      </w:pPr>
      <w:r>
        <w:separator/>
      </w:r>
    </w:p>
  </w:footnote>
  <w:footnote w:type="continuationSeparator" w:id="0">
    <w:p w14:paraId="6F7B1580" w14:textId="77777777" w:rsidR="0077491B" w:rsidRDefault="0077491B">
      <w:pPr>
        <w:spacing w:after="0" w:line="240" w:lineRule="auto"/>
      </w:pPr>
      <w:r>
        <w:continuationSeparator/>
      </w:r>
    </w:p>
  </w:footnote>
  <w:footnote w:id="1">
    <w:p w14:paraId="00000056" w14:textId="77777777" w:rsidR="001675F5" w:rsidRDefault="00556655">
      <w:pPr>
        <w:spacing w:after="0" w:line="240" w:lineRule="auto"/>
        <w:rPr>
          <w:i/>
          <w:sz w:val="6"/>
          <w:szCs w:val="6"/>
        </w:rPr>
      </w:pPr>
      <w:r>
        <w:rPr>
          <w:vertAlign w:val="superscript"/>
        </w:rPr>
        <w:footnoteRef/>
      </w:r>
      <w:r>
        <w:rPr>
          <w:i/>
          <w:sz w:val="12"/>
          <w:szCs w:val="12"/>
        </w:rPr>
        <w:t xml:space="preserve"> ILGRP Y2 Kenya – Debating Skills and Running Effective Parliamentary Women’s Caucuses - Activity 1211.2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1675F5" w:rsidRDefault="00556655">
    <w:pPr>
      <w:jc w:val="center"/>
    </w:pPr>
    <w:r>
      <w:rPr>
        <w:noProof/>
      </w:rPr>
      <w:drawing>
        <wp:anchor distT="114300" distB="114300" distL="114300" distR="114300" simplePos="0" relativeHeight="251658240" behindDoc="0" locked="0" layoutInCell="1" hidden="0" allowOverlap="1" wp14:anchorId="1BF9FCBF" wp14:editId="6061FB2F">
          <wp:simplePos x="0" y="0"/>
          <wp:positionH relativeFrom="column">
            <wp:posOffset>4538663</wp:posOffset>
          </wp:positionH>
          <wp:positionV relativeFrom="paragraph">
            <wp:posOffset>-335278</wp:posOffset>
          </wp:positionV>
          <wp:extent cx="1944525" cy="647700"/>
          <wp:effectExtent l="0" t="0" r="0" b="0"/>
          <wp:wrapSquare wrapText="bothSides" distT="114300" distB="11430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44525" cy="6477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9EE2513" wp14:editId="30110C11">
          <wp:simplePos x="0" y="0"/>
          <wp:positionH relativeFrom="column">
            <wp:posOffset>-685798</wp:posOffset>
          </wp:positionH>
          <wp:positionV relativeFrom="paragraph">
            <wp:posOffset>-214311</wp:posOffset>
          </wp:positionV>
          <wp:extent cx="2319901" cy="462439"/>
          <wp:effectExtent l="0" t="0" r="0" b="0"/>
          <wp:wrapSquare wrapText="bothSides" distT="114300" distB="11430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319901" cy="462439"/>
                  </a:xfrm>
                  <a:prstGeom prst="rect">
                    <a:avLst/>
                  </a:prstGeom>
                  <a:ln/>
                </pic:spPr>
              </pic:pic>
            </a:graphicData>
          </a:graphic>
        </wp:anchor>
      </w:drawing>
    </w:r>
  </w:p>
  <w:p w14:paraId="00000058" w14:textId="77777777" w:rsidR="001675F5" w:rsidRDefault="001675F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522C"/>
    <w:multiLevelType w:val="multilevel"/>
    <w:tmpl w:val="757E0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DC07E4"/>
    <w:multiLevelType w:val="multilevel"/>
    <w:tmpl w:val="D5EC4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03620A"/>
    <w:multiLevelType w:val="multilevel"/>
    <w:tmpl w:val="B182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452946"/>
    <w:multiLevelType w:val="multilevel"/>
    <w:tmpl w:val="59A21D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2141084"/>
    <w:multiLevelType w:val="multilevel"/>
    <w:tmpl w:val="A810E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904802"/>
    <w:multiLevelType w:val="multilevel"/>
    <w:tmpl w:val="64CC5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7608276">
    <w:abstractNumId w:val="4"/>
  </w:num>
  <w:num w:numId="2" w16cid:durableId="1209340385">
    <w:abstractNumId w:val="1"/>
  </w:num>
  <w:num w:numId="3" w16cid:durableId="870149787">
    <w:abstractNumId w:val="5"/>
  </w:num>
  <w:num w:numId="4" w16cid:durableId="1515731466">
    <w:abstractNumId w:val="0"/>
  </w:num>
  <w:num w:numId="5" w16cid:durableId="393744383">
    <w:abstractNumId w:val="3"/>
  </w:num>
  <w:num w:numId="6" w16cid:durableId="145780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F5"/>
    <w:rsid w:val="00154929"/>
    <w:rsid w:val="001675F5"/>
    <w:rsid w:val="00556655"/>
    <w:rsid w:val="006622A7"/>
    <w:rsid w:val="00764755"/>
    <w:rsid w:val="0077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A5B2"/>
  <w15:docId w15:val="{7C87C740-5FE6-4F8D-A2F5-FE08ADA2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ED"/>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Paragraphe à Puce,Bullets,References,Paragraphe de liste1,Numbered paragraph,tayibouu,List Paragraph (numbered (a)),Paragraphe de liste 1,Paragraphe  revu,Medium Grid 1 - Accent 21,ReferencesCxSpLast,Liste couleur - Accent 11,Titre1"/>
    <w:basedOn w:val="Normal"/>
    <w:link w:val="ListParagraphChar"/>
    <w:uiPriority w:val="34"/>
    <w:qFormat/>
    <w:rsid w:val="000225ED"/>
    <w:pPr>
      <w:ind w:left="720"/>
      <w:contextualSpacing/>
    </w:pPr>
  </w:style>
  <w:style w:type="character" w:customStyle="1" w:styleId="ListParagraphChar">
    <w:name w:val="List Paragraph Char"/>
    <w:aliases w:val="Paragraphe à Puce Char,Bullets Char,References Char,Paragraphe de liste1 Char,Numbered paragraph Char,tayibouu Char,List Paragraph (numbered (a)) Char,Paragraphe de liste 1 Char,Paragraphe  revu Char,Medium Grid 1 - Accent 21 Char"/>
    <w:link w:val="ListParagraph"/>
    <w:uiPriority w:val="34"/>
    <w:qFormat/>
    <w:locked/>
    <w:rsid w:val="000225ED"/>
    <w:rPr>
      <w:rFonts w:ascii="Calibri" w:eastAsia="Calibri" w:hAnsi="Calibri" w:cs="Calibri"/>
      <w:lang w:val="en" w:eastAsia="en-GB"/>
    </w:rPr>
  </w:style>
  <w:style w:type="character" w:styleId="Hyperlink">
    <w:name w:val="Hyperlink"/>
    <w:basedOn w:val="DefaultParagraphFont"/>
    <w:uiPriority w:val="99"/>
    <w:unhideWhenUsed/>
    <w:rsid w:val="000225ED"/>
    <w:rPr>
      <w:color w:val="0000FF"/>
      <w:u w:val="single"/>
    </w:rPr>
  </w:style>
  <w:style w:type="paragraph" w:styleId="Header">
    <w:name w:val="header"/>
    <w:basedOn w:val="Normal"/>
    <w:link w:val="HeaderChar"/>
    <w:uiPriority w:val="99"/>
    <w:unhideWhenUsed/>
    <w:rsid w:val="00104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6B"/>
    <w:rPr>
      <w:rFonts w:ascii="Calibri" w:eastAsia="Calibri" w:hAnsi="Calibri" w:cs="Calibri"/>
      <w:lang w:val="en" w:eastAsia="en-GB"/>
    </w:rPr>
  </w:style>
  <w:style w:type="paragraph" w:styleId="Footer">
    <w:name w:val="footer"/>
    <w:basedOn w:val="Normal"/>
    <w:link w:val="FooterChar"/>
    <w:uiPriority w:val="99"/>
    <w:unhideWhenUsed/>
    <w:rsid w:val="00104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36B"/>
    <w:rPr>
      <w:rFonts w:ascii="Calibri" w:eastAsia="Calibri" w:hAnsi="Calibri" w:cs="Calibri"/>
      <w:lang w:val="en" w:eastAsia="en-GB"/>
    </w:rPr>
  </w:style>
  <w:style w:type="paragraph" w:styleId="Revision">
    <w:name w:val="Revision"/>
    <w:hidden/>
    <w:uiPriority w:val="99"/>
    <w:semiHidden/>
    <w:rsid w:val="00E91FB4"/>
    <w:pPr>
      <w:spacing w:after="0" w:line="240" w:lineRule="auto"/>
    </w:pPr>
    <w:rPr>
      <w:lang w:eastAsia="en-GB"/>
    </w:rPr>
  </w:style>
  <w:style w:type="character" w:styleId="UnresolvedMention">
    <w:name w:val="Unresolved Mention"/>
    <w:basedOn w:val="DefaultParagraphFont"/>
    <w:uiPriority w:val="99"/>
    <w:semiHidden/>
    <w:unhideWhenUsed/>
    <w:rsid w:val="00632A5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7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A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yjoy.masila@acepa-afric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yjoy.masila@acepa-afri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5KcMGYPvNF0f9kcZ+jZXfnFWPg==">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Dr Gifty Adika</cp:lastModifiedBy>
  <cp:revision>2</cp:revision>
  <dcterms:created xsi:type="dcterms:W3CDTF">2024-02-13T16:15:00Z</dcterms:created>
  <dcterms:modified xsi:type="dcterms:W3CDTF">2024-02-13T16:15:00Z</dcterms:modified>
</cp:coreProperties>
</file>